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9B9" w:rsidRPr="00EA3C87" w:rsidRDefault="007229B9" w:rsidP="007229B9">
      <w:pPr>
        <w:tabs>
          <w:tab w:val="left" w:pos="6237"/>
        </w:tabs>
        <w:ind w:left="2410" w:right="2267" w:hanging="1134"/>
        <w:jc w:val="both"/>
        <w:rPr>
          <w:rFonts w:ascii="Tahoma" w:hAnsi="Tahoma" w:cs="Tahoma"/>
          <w:b/>
          <w:i/>
          <w:sz w:val="18"/>
          <w:szCs w:val="18"/>
        </w:rPr>
      </w:pPr>
    </w:p>
    <w:p w:rsidR="007229B9" w:rsidRPr="00EA3C87" w:rsidRDefault="007229B9" w:rsidP="007229B9">
      <w:pPr>
        <w:tabs>
          <w:tab w:val="left" w:pos="6237"/>
        </w:tabs>
        <w:ind w:left="2410" w:right="2267" w:hanging="1134"/>
        <w:jc w:val="both"/>
        <w:rPr>
          <w:rFonts w:ascii="Tahoma" w:hAnsi="Tahoma" w:cs="Tahoma"/>
          <w:i/>
          <w:sz w:val="18"/>
          <w:szCs w:val="18"/>
        </w:rPr>
      </w:pPr>
      <w:r w:rsidRPr="00EA3C87">
        <w:rPr>
          <w:rFonts w:ascii="Tahoma" w:hAnsi="Tahoma" w:cs="Tahoma"/>
          <w:b/>
          <w:i/>
          <w:sz w:val="18"/>
          <w:szCs w:val="18"/>
        </w:rPr>
        <w:t xml:space="preserve">Sumilla : </w:t>
      </w:r>
      <w:r w:rsidR="00EA3C87" w:rsidRPr="00EA3C87">
        <w:rPr>
          <w:rFonts w:ascii="Tahoma" w:hAnsi="Tahoma" w:cs="Tahoma"/>
          <w:b/>
          <w:i/>
          <w:sz w:val="18"/>
          <w:szCs w:val="18"/>
        </w:rPr>
        <w:t xml:space="preserve"> “</w:t>
      </w:r>
      <w:r w:rsidR="00EA3C87" w:rsidRPr="00EA3C87">
        <w:rPr>
          <w:rFonts w:ascii="Tahoma" w:hAnsi="Tahoma" w:cs="Tahoma"/>
          <w:i/>
          <w:sz w:val="18"/>
          <w:szCs w:val="18"/>
        </w:rPr>
        <w:t>En tal sentido, resulta conveniente emitir pronunciamiento respecto de cada uno de los cuestionamientos planteados en el recurso que nos ocupa  y verificar si se ha aportado nuevos elementos de juicio que permitan al Tribunal modificar la decisión que adop</w:t>
      </w:r>
      <w:r w:rsidR="00EA3C87">
        <w:rPr>
          <w:rFonts w:ascii="Tahoma" w:hAnsi="Tahoma" w:cs="Tahoma"/>
          <w:i/>
          <w:sz w:val="18"/>
          <w:szCs w:val="18"/>
        </w:rPr>
        <w:t>tó en la resolución recurrid</w:t>
      </w:r>
      <w:r w:rsidR="00011670">
        <w:rPr>
          <w:rFonts w:ascii="Tahoma" w:hAnsi="Tahoma" w:cs="Tahoma"/>
          <w:i/>
          <w:sz w:val="18"/>
          <w:szCs w:val="18"/>
        </w:rPr>
        <w:t>a</w:t>
      </w:r>
      <w:r w:rsidR="00EA3C87">
        <w:rPr>
          <w:rFonts w:ascii="Tahoma" w:hAnsi="Tahoma" w:cs="Tahoma"/>
          <w:i/>
          <w:sz w:val="18"/>
          <w:szCs w:val="18"/>
        </w:rPr>
        <w:t>”</w:t>
      </w:r>
      <w:r w:rsidR="00EA3C87" w:rsidRPr="00EA3C87">
        <w:rPr>
          <w:rFonts w:ascii="Tahoma" w:hAnsi="Tahoma" w:cs="Tahoma"/>
          <w:i/>
          <w:sz w:val="18"/>
          <w:szCs w:val="18"/>
        </w:rPr>
        <w:t>.</w:t>
      </w:r>
    </w:p>
    <w:p w:rsidR="007229B9" w:rsidRPr="0015244B" w:rsidRDefault="007229B9" w:rsidP="007229B9">
      <w:pPr>
        <w:pStyle w:val="Textoindependiente3"/>
        <w:ind w:left="2124" w:firstLine="708"/>
        <w:rPr>
          <w:rFonts w:ascii="Tahoma" w:hAnsi="Tahoma" w:cs="Tahoma"/>
          <w:sz w:val="20"/>
          <w:szCs w:val="20"/>
        </w:rPr>
      </w:pPr>
    </w:p>
    <w:p w:rsidR="007229B9" w:rsidRPr="0015244B" w:rsidRDefault="00F13BC7" w:rsidP="007229B9">
      <w:pPr>
        <w:pStyle w:val="Textoindependiente3"/>
        <w:spacing w:after="0"/>
        <w:ind w:left="4248"/>
        <w:rPr>
          <w:rFonts w:ascii="Tahoma" w:hAnsi="Tahoma" w:cs="Tahoma"/>
          <w:sz w:val="20"/>
          <w:szCs w:val="20"/>
        </w:rPr>
      </w:pPr>
      <w:r>
        <w:rPr>
          <w:rFonts w:ascii="Tahoma" w:hAnsi="Tahoma" w:cs="Tahoma"/>
          <w:b/>
          <w:sz w:val="20"/>
          <w:szCs w:val="20"/>
        </w:rPr>
        <w:t xml:space="preserve">                           </w:t>
      </w:r>
      <w:r w:rsidR="007229B9" w:rsidRPr="0015244B">
        <w:rPr>
          <w:rFonts w:ascii="Tahoma" w:hAnsi="Tahoma" w:cs="Tahoma"/>
          <w:b/>
          <w:sz w:val="20"/>
          <w:szCs w:val="20"/>
        </w:rPr>
        <w:t>Lima</w:t>
      </w:r>
      <w:r w:rsidR="007229B9" w:rsidRPr="0015244B">
        <w:rPr>
          <w:rFonts w:ascii="Tahoma" w:hAnsi="Tahoma" w:cs="Tahoma"/>
          <w:sz w:val="20"/>
          <w:szCs w:val="20"/>
        </w:rPr>
        <w:t xml:space="preserve">, </w:t>
      </w:r>
      <w:r>
        <w:rPr>
          <w:rFonts w:ascii="Tahoma" w:hAnsi="Tahoma" w:cs="Tahoma"/>
          <w:sz w:val="20"/>
          <w:szCs w:val="20"/>
        </w:rPr>
        <w:t>25 de Abril de 2011</w:t>
      </w:r>
    </w:p>
    <w:p w:rsidR="007229B9" w:rsidRPr="0015244B" w:rsidRDefault="007229B9" w:rsidP="007229B9">
      <w:pPr>
        <w:pStyle w:val="Textoindependiente3"/>
        <w:spacing w:after="0"/>
        <w:ind w:left="4248"/>
        <w:rPr>
          <w:rFonts w:ascii="Tahoma" w:hAnsi="Tahoma" w:cs="Tahoma"/>
          <w:sz w:val="20"/>
          <w:szCs w:val="20"/>
        </w:rPr>
      </w:pPr>
    </w:p>
    <w:p w:rsidR="007229B9" w:rsidRPr="0015244B" w:rsidRDefault="007229B9" w:rsidP="007229B9">
      <w:pPr>
        <w:pStyle w:val="Textoindependiente3"/>
        <w:spacing w:after="0"/>
        <w:ind w:left="2124" w:firstLine="708"/>
        <w:jc w:val="center"/>
        <w:rPr>
          <w:rFonts w:ascii="Tahoma" w:hAnsi="Tahoma" w:cs="Tahoma"/>
          <w:sz w:val="20"/>
          <w:szCs w:val="20"/>
        </w:rPr>
      </w:pPr>
    </w:p>
    <w:p w:rsidR="007229B9" w:rsidRPr="0015244B" w:rsidRDefault="007229B9" w:rsidP="007229B9">
      <w:pPr>
        <w:ind w:right="45" w:firstLine="567"/>
        <w:jc w:val="both"/>
        <w:rPr>
          <w:rFonts w:ascii="Tahoma" w:hAnsi="Tahoma" w:cs="Tahoma"/>
        </w:rPr>
      </w:pPr>
      <w:r w:rsidRPr="0015244B">
        <w:rPr>
          <w:rFonts w:ascii="Tahoma" w:hAnsi="Tahoma" w:cs="Tahoma"/>
          <w:b/>
          <w:shadow/>
        </w:rPr>
        <w:t>VISTO,</w:t>
      </w:r>
      <w:r w:rsidRPr="0015244B">
        <w:rPr>
          <w:rFonts w:ascii="Tahoma" w:hAnsi="Tahoma" w:cs="Tahoma"/>
        </w:rPr>
        <w:t xml:space="preserve"> en sesión de fecha </w:t>
      </w:r>
      <w:r w:rsidR="00C47681">
        <w:rPr>
          <w:rFonts w:ascii="Tahoma" w:hAnsi="Tahoma" w:cs="Tahoma"/>
        </w:rPr>
        <w:t>25</w:t>
      </w:r>
      <w:r w:rsidRPr="0015244B">
        <w:rPr>
          <w:rFonts w:ascii="Tahoma" w:hAnsi="Tahoma" w:cs="Tahoma"/>
        </w:rPr>
        <w:t xml:space="preserve"> de </w:t>
      </w:r>
      <w:r w:rsidR="0015244B" w:rsidRPr="0015244B">
        <w:rPr>
          <w:rFonts w:ascii="Tahoma" w:hAnsi="Tahoma" w:cs="Tahoma"/>
        </w:rPr>
        <w:t>abril de 2011</w:t>
      </w:r>
      <w:r w:rsidRPr="0015244B">
        <w:rPr>
          <w:rFonts w:ascii="Tahoma" w:hAnsi="Tahoma" w:cs="Tahoma"/>
        </w:rPr>
        <w:t xml:space="preserve"> de la </w:t>
      </w:r>
      <w:r w:rsidR="0015244B" w:rsidRPr="0015244B">
        <w:rPr>
          <w:rFonts w:ascii="Tahoma" w:hAnsi="Tahoma" w:cs="Tahoma"/>
        </w:rPr>
        <w:t>Primera</w:t>
      </w:r>
      <w:r w:rsidRPr="0015244B">
        <w:rPr>
          <w:rFonts w:ascii="Tahoma" w:hAnsi="Tahoma" w:cs="Tahoma"/>
        </w:rPr>
        <w:t xml:space="preserve"> Sala del Tribunal de Contrataciones del Estado, el Expediente № </w:t>
      </w:r>
      <w:r w:rsidR="0015244B" w:rsidRPr="0015244B">
        <w:rPr>
          <w:rFonts w:ascii="Tahoma" w:hAnsi="Tahoma" w:cs="Tahoma"/>
        </w:rPr>
        <w:t>10</w:t>
      </w:r>
      <w:r w:rsidR="00EA3C87">
        <w:rPr>
          <w:rFonts w:ascii="Tahoma" w:hAnsi="Tahoma" w:cs="Tahoma"/>
        </w:rPr>
        <w:t>4</w:t>
      </w:r>
      <w:r w:rsidR="0015244B" w:rsidRPr="0015244B">
        <w:rPr>
          <w:rFonts w:ascii="Tahoma" w:hAnsi="Tahoma" w:cs="Tahoma"/>
        </w:rPr>
        <w:t>0/2010</w:t>
      </w:r>
      <w:r w:rsidRPr="0015244B">
        <w:rPr>
          <w:rFonts w:ascii="Tahoma" w:hAnsi="Tahoma" w:cs="Tahoma"/>
        </w:rPr>
        <w:t xml:space="preserve">.TC sobre el recurso de reconsideración interpuesto por </w:t>
      </w:r>
      <w:r w:rsidR="00416E8A">
        <w:rPr>
          <w:rFonts w:ascii="Tahoma" w:hAnsi="Tahoma" w:cs="Tahoma"/>
        </w:rPr>
        <w:t xml:space="preserve">el </w:t>
      </w:r>
      <w:r w:rsidR="00416E8A" w:rsidRPr="00416E8A">
        <w:rPr>
          <w:rFonts w:ascii="Tahoma" w:hAnsi="Tahoma" w:cs="Tahoma"/>
        </w:rPr>
        <w:t xml:space="preserve">Consorcio Cajamarca integrado por los señores FERNANDO ARTURO ELIAS ZULOETA, WALTER JAVIER MONTALVAN BERNAL y CESAR AUGUSTO LLONTOP AMAYA </w:t>
      </w:r>
      <w:r w:rsidRPr="0015244B">
        <w:rPr>
          <w:rFonts w:ascii="Tahoma" w:hAnsi="Tahoma" w:cs="Tahoma"/>
        </w:rPr>
        <w:t xml:space="preserve">contra la </w:t>
      </w:r>
      <w:r w:rsidR="00416E8A" w:rsidRPr="0015244B">
        <w:rPr>
          <w:rFonts w:ascii="Tahoma" w:hAnsi="Tahoma" w:cs="Tahoma"/>
        </w:rPr>
        <w:t>Resolución № 486-2011-TC-S1</w:t>
      </w:r>
      <w:r w:rsidR="00EA3C87">
        <w:rPr>
          <w:rFonts w:ascii="Tahoma" w:hAnsi="Tahoma" w:cs="Tahoma"/>
        </w:rPr>
        <w:t xml:space="preserve"> de fecha </w:t>
      </w:r>
      <w:r w:rsidR="00416E8A" w:rsidRPr="0015244B">
        <w:rPr>
          <w:rFonts w:ascii="Tahoma" w:hAnsi="Tahoma" w:cs="Tahoma"/>
        </w:rPr>
        <w:t>18 de marzo de 2011</w:t>
      </w:r>
      <w:r w:rsidRPr="0015244B">
        <w:rPr>
          <w:rFonts w:ascii="Tahoma" w:hAnsi="Tahoma" w:cs="Tahoma"/>
        </w:rPr>
        <w:t xml:space="preserve">; y atendiendo a los siguientes: </w:t>
      </w:r>
    </w:p>
    <w:p w:rsidR="007229B9" w:rsidRPr="0015244B" w:rsidRDefault="007229B9" w:rsidP="007229B9">
      <w:pPr>
        <w:jc w:val="both"/>
        <w:rPr>
          <w:rFonts w:ascii="Tahoma" w:hAnsi="Tahoma" w:cs="Tahoma"/>
          <w:b/>
          <w:shadow/>
        </w:rPr>
      </w:pPr>
    </w:p>
    <w:p w:rsidR="00906E01" w:rsidRPr="0015244B" w:rsidRDefault="00906E01" w:rsidP="00535C14">
      <w:pPr>
        <w:pStyle w:val="Prrafodelista"/>
        <w:widowControl w:val="0"/>
        <w:suppressAutoHyphens/>
        <w:ind w:left="0"/>
        <w:contextualSpacing w:val="0"/>
        <w:rPr>
          <w:rFonts w:ascii="Tahoma" w:hAnsi="Tahoma" w:cs="Tahoma"/>
          <w:b/>
          <w:shadow/>
        </w:rPr>
      </w:pPr>
      <w:r w:rsidRPr="0015244B">
        <w:rPr>
          <w:rFonts w:ascii="Tahoma" w:hAnsi="Tahoma" w:cs="Tahoma"/>
          <w:b/>
          <w:shadow/>
        </w:rPr>
        <w:t>ANTECEDENTES:</w:t>
      </w:r>
    </w:p>
    <w:p w:rsidR="00906E01" w:rsidRPr="0015244B" w:rsidRDefault="00906E01" w:rsidP="00906E01">
      <w:pPr>
        <w:rPr>
          <w:rFonts w:ascii="Tahoma" w:hAnsi="Tahoma" w:cs="Tahoma"/>
          <w:b/>
          <w:highlight w:val="yellow"/>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El 06 de agosto de 2009, el Proyecto APROLAB II del Ministerio de Educación, en adelante la Entidad, convocó la Adjudicación Directa Selectiva № 0001-2009 APROLAB II-BS, primera convocatoria, para el “Servicio de Consultoría para la Elaboración del Expedientes Técnicos de nueva Infraestructura Educativa en los Centros Beneficiarios del Proyecto APROLAB II, en la Región Cajamarca”, bajo el sistema de suma alzada, por un valor referencial de S/. 91,444.00 (Noventa y un mil cuatrocientos cuarenta y cuatro con 00/100 nuevos soles), incluido los impuesto de ley.</w:t>
      </w:r>
    </w:p>
    <w:p w:rsidR="0015244B" w:rsidRPr="0015244B" w:rsidRDefault="0015244B" w:rsidP="0015244B">
      <w:pPr>
        <w:ind w:left="567"/>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Como resultado del proceso de selección, el 27 de agosto de 2009, se otorgó la Buena Pro del ítem № 2 al Consorcio Cajamarca integrado por los señores FERNANDO ARTURO ELIAS ZULOETA, WALTER JAVIER MONTALVAN BERNAL y CESAR AUGUSTO LLONTOP AMAYA, en adelante el Consorcio, por su oferta económica ascendente a S/. 82,299.60 nuevos soles.</w:t>
      </w:r>
    </w:p>
    <w:p w:rsidR="0015244B" w:rsidRPr="0015244B" w:rsidRDefault="0015244B" w:rsidP="0015244B">
      <w:pPr>
        <w:pStyle w:val="Prrafodelista"/>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 xml:space="preserve">El 21 de septiembre de 2010, la Entidad y el Consorcio, suscribieron el Contrato № 001-2009-ADS-APROLAB II, para el servicio de consultoría para la elaboración del expedientes técnicos de nueva infraestructura educativa en los Centros Beneficiarios del Proyecto APROLAB II, por el monto de S/. 82,299.60, y con plazo de ejecución contractual cincuenta y cuatro (54) días calendario de suscrito el respectivo contrato. </w:t>
      </w:r>
    </w:p>
    <w:p w:rsidR="0015244B" w:rsidRPr="0015244B" w:rsidRDefault="0015244B" w:rsidP="0015244B">
      <w:pPr>
        <w:pStyle w:val="Prrafodelista"/>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 xml:space="preserve">El 09 de marzo de 2010, mediante Carta № 003-2010-ConsorcioCajamarca, el Consorcio comunicó a la Entidad que remitía los planos firmados por los especialistas que habían desarrollado los 04 Expedientes Técnicos descritos en los términos de referencia de las Bases; asimismo, informó que incorporó a su equipo de profesionales, al Ingeniero Juan Segundo Coronel Pérez, el mismo –que según señaló– había realizado el Diseño Estructural de los Expedientes Técnicos de Chota y Celendín. Para tal efecto, el Consorcio </w:t>
      </w:r>
      <w:r w:rsidRPr="0015244B">
        <w:rPr>
          <w:rFonts w:ascii="Tahoma" w:hAnsi="Tahoma" w:cs="Tahoma"/>
        </w:rPr>
        <w:lastRenderedPageBreak/>
        <w:t>adjuntó a la referida misiva el curriculum vitae del mencionado ingeniero, con la finalidad de modificar al personal propuesto en su oferta técnica presentada en el referido proceso de selección.</w:t>
      </w:r>
    </w:p>
    <w:p w:rsidR="0015244B" w:rsidRPr="0015244B" w:rsidRDefault="0015244B" w:rsidP="0015244B">
      <w:pPr>
        <w:pStyle w:val="Prrafodelista"/>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Mediante Oficio № 268-2010-APROLAB II de fecha 07 de abril de 2010, notificado el 09 del mismo mes y año, la Entidad comunicó al Consorcio que la solicitud de reemplazar al profesional presentado en su propuesta técnica  (Ing. Amador Guilmer Naveda Azalde) por otro (Ing. Juan Segundo Coronel Pérez) era improcedente por extemporánea, toda vez que el contrato suscrito el 21 de septiembre de 2010, era de cumplimiento obligatorio, además que no probó las causas justificantes para el cambio del personal propuesto en su oferta técnica, la misma que fuera presentada en la Adjudicación Directa Selectiva № 0001-2009 APROLAB II-BS.</w:t>
      </w:r>
    </w:p>
    <w:p w:rsidR="0015244B" w:rsidRPr="0015244B" w:rsidRDefault="0015244B" w:rsidP="0015244B">
      <w:pPr>
        <w:pStyle w:val="Prrafodelista"/>
        <w:rPr>
          <w:rFonts w:ascii="Tahoma" w:hAnsi="Tahoma" w:cs="Tahoma"/>
        </w:rPr>
      </w:pPr>
    </w:p>
    <w:p w:rsidR="0015244B" w:rsidRPr="0015244B" w:rsidRDefault="0015244B" w:rsidP="00D61D52">
      <w:pPr>
        <w:ind w:left="567"/>
        <w:jc w:val="both"/>
        <w:rPr>
          <w:rFonts w:ascii="Tahoma" w:hAnsi="Tahoma" w:cs="Tahoma"/>
        </w:rPr>
      </w:pPr>
      <w:r w:rsidRPr="0015244B">
        <w:rPr>
          <w:rFonts w:ascii="Tahoma" w:hAnsi="Tahoma" w:cs="Tahoma"/>
        </w:rPr>
        <w:t>Asimismo, en el citado informe, la Entidad manifestó que a través de la Carta № 003-2010-ConsorcioCajamarca, el Consorcio pretendía soslayar la denuncia formulada por el Ingeniero Amador Guilmer Naveda Azalde, quien señaló que no había participado ni firmado los planos estructurales de los Expedientes Técnicos de Chota y Celendín; documentos que habían sido presentados por el Consorcio el 09 de marzo de 2010.</w:t>
      </w:r>
    </w:p>
    <w:p w:rsidR="0015244B" w:rsidRPr="0015244B" w:rsidRDefault="0015244B" w:rsidP="0015244B">
      <w:pPr>
        <w:ind w:left="567"/>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A través del Oficio № 445-2010-ME/SG de fecha 28 de abril de 2010, notificado vía conducto notarial el 04 de mayo del mismo año, la Entidad comunicó al Consorcio que, habiéndose verificado que los dos (2) planos de estructura de ingeniera civil no fueron elaborados y firmados por el profesional ofertado en su propuesta técnica,  le otorgaba al Consorcio el plazo de cinco (5) días calendario a fin de que cumpla con sus obligaciones contractuales, bajo apercibimiento de resolver el Contrato № 001-2009-ADS-APROLAB II.</w:t>
      </w:r>
    </w:p>
    <w:p w:rsidR="0015244B" w:rsidRPr="0015244B" w:rsidRDefault="0015244B" w:rsidP="0015244B">
      <w:pPr>
        <w:pStyle w:val="Prrafodelista"/>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Con Carta № 007-2010-ConsorcioCajamarca/RLC de fecha 07 de mayo de 2010, notificada el 10 del mismo mes y año, el Consorcio informó a la Entidad que a través de la Carta № 003-2010-ConsorcioCajamarca de fecha 09 de marzo de 2010, se comunicó la incorporación del Ingeniero Juan Segundo Coronel Pérez a su equipo de profesionales, siendo que dicha situación ha quedado consentida y por lo tanto, no resultaba de aplicación el inciso c) del artículo 40 de la Ley de Contrataciones del Estado, al no haber incumplimiento de obligaciones contractuales.</w:t>
      </w:r>
    </w:p>
    <w:p w:rsidR="0015244B" w:rsidRPr="0015244B" w:rsidRDefault="0015244B" w:rsidP="0015244B">
      <w:pPr>
        <w:pStyle w:val="Prrafodelista"/>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 xml:space="preserve">A través Oficio № 499-2010-ME/SG de fecha 13 de mayo de 2010, diligenciado el 06 del mismo mes y año, la Entidad comunicó al Consorcio la resolución del vínculo contractual, toda vez que no había cumplido con sus obligaciones contractuales estipuladas en el Contrato № 001-2009-ADS-APROLAB II. </w:t>
      </w:r>
    </w:p>
    <w:p w:rsidR="0015244B" w:rsidRPr="0015244B" w:rsidRDefault="0015244B" w:rsidP="0015244B">
      <w:pPr>
        <w:pStyle w:val="Prrafodelista"/>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Con Oficio № 835-2010-ME/SG presentado el 06 de agosto de 2010, la Entidad puso en conocimiento del Tribunal de Contrataciones del Estado, en adelante el Tribunal, la supuesta responsabilidad del Consorcio en la resolución del Contrato № 001-2009-ADS-APROLAB II, así como por haber presentado supuesta documentación falsa y/o inexacta durante la ejecución contractual. Para tal efecto, adjuntó el Informe № 204-2010- APROLAB II de fecha 09 de julio de 2010, mediante el cual indicó que a la fecha no existe proceso arbitral u otro mecanismo que se haya iniciado.</w:t>
      </w:r>
    </w:p>
    <w:p w:rsidR="0015244B" w:rsidRPr="0015244B" w:rsidRDefault="0015244B" w:rsidP="0015244B">
      <w:pPr>
        <w:pStyle w:val="Prrafodelista"/>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lastRenderedPageBreak/>
        <w:t xml:space="preserve">Mediante decreto de fecha 13 de agosto de 2010, notificado el 22 de octubre del mismo año, previamente al inicio del procedimiento administrativo sancionador, el Tribunal requirió a la Entidad que remita, entre otros, un informe técnico legal complementario sobre la procedencia y supuesta responsabilidad del Consorcio en los hechos denunciados, y de ser el caso, remita </w:t>
      </w:r>
      <w:r w:rsidRPr="0015244B">
        <w:rPr>
          <w:rFonts w:ascii="Tahoma" w:hAnsi="Tahoma" w:cs="Tahoma"/>
          <w:lang w:val="es-PE"/>
        </w:rPr>
        <w:t>los documentos supuestamente falsos o inexactos presentados por el Consorcio en el respectivo proceso de selección.</w:t>
      </w:r>
    </w:p>
    <w:p w:rsidR="0015244B" w:rsidRPr="0015244B" w:rsidRDefault="0015244B" w:rsidP="0015244B">
      <w:pPr>
        <w:pStyle w:val="Prrafodelista"/>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 xml:space="preserve">El 27 de octubre de 2010, mediante Oficio № 784-2010-APROLAB II, la Entidad cumplió con remitir la información solicita por el Tribunal. Asimismo, remitió el Informe № 289-2010- APROLAB II, mediante el cual señaló que había resuelto el Contrato № 09-2010-ADP-MP-FN-GG-GECLOG, toda vez que el Consorcio habría incumplido sus obligaciones contractuales, así como por la presentación de supuestos documentos falsos referido a los dos (02) planos estructurales de los expediente técnicos de Chota y Celendín, los cuales contienen los siguientes documentos: </w:t>
      </w:r>
      <w:r w:rsidRPr="0015244B">
        <w:rPr>
          <w:rFonts w:ascii="Tahoma" w:hAnsi="Tahoma" w:cs="Tahoma"/>
          <w:b/>
        </w:rPr>
        <w:t>(i)</w:t>
      </w:r>
      <w:r w:rsidRPr="0015244B">
        <w:rPr>
          <w:rFonts w:ascii="Tahoma" w:hAnsi="Tahoma" w:cs="Tahoma"/>
        </w:rPr>
        <w:t xml:space="preserve"> Planos Aligerados – Lámina E02; </w:t>
      </w:r>
      <w:r w:rsidRPr="0015244B">
        <w:rPr>
          <w:rFonts w:ascii="Tahoma" w:hAnsi="Tahoma" w:cs="Tahoma"/>
          <w:b/>
        </w:rPr>
        <w:t>(ii)</w:t>
      </w:r>
      <w:r w:rsidRPr="0015244B">
        <w:rPr>
          <w:rFonts w:ascii="Tahoma" w:hAnsi="Tahoma" w:cs="Tahoma"/>
        </w:rPr>
        <w:t xml:space="preserve"> Detalle de Vigas – Lámina E03; </w:t>
      </w:r>
      <w:r w:rsidRPr="0015244B">
        <w:rPr>
          <w:rFonts w:ascii="Tahoma" w:hAnsi="Tahoma" w:cs="Tahoma"/>
          <w:b/>
        </w:rPr>
        <w:t>(iii)</w:t>
      </w:r>
      <w:r w:rsidRPr="0015244B">
        <w:rPr>
          <w:rFonts w:ascii="Tahoma" w:hAnsi="Tahoma" w:cs="Tahoma"/>
        </w:rPr>
        <w:t xml:space="preserve"> Detalle de Escalera – Lámina E04; </w:t>
      </w:r>
      <w:r w:rsidRPr="0015244B">
        <w:rPr>
          <w:rFonts w:ascii="Tahoma" w:hAnsi="Tahoma" w:cs="Tahoma"/>
          <w:b/>
        </w:rPr>
        <w:t>(iv)</w:t>
      </w:r>
      <w:r w:rsidRPr="0015244B">
        <w:rPr>
          <w:rFonts w:ascii="Tahoma" w:hAnsi="Tahoma" w:cs="Tahoma"/>
        </w:rPr>
        <w:t xml:space="preserve"> Plano de Aligerados – Lámina E02; y </w:t>
      </w:r>
      <w:r w:rsidRPr="0015244B">
        <w:rPr>
          <w:rFonts w:ascii="Tahoma" w:hAnsi="Tahoma" w:cs="Tahoma"/>
          <w:b/>
        </w:rPr>
        <w:t xml:space="preserve">(v) </w:t>
      </w:r>
      <w:r w:rsidRPr="0015244B">
        <w:rPr>
          <w:rFonts w:ascii="Tahoma" w:hAnsi="Tahoma" w:cs="Tahoma"/>
        </w:rPr>
        <w:t xml:space="preserve">Detalle de Tabiquería – Lámina E04. </w:t>
      </w:r>
    </w:p>
    <w:p w:rsidR="0015244B" w:rsidRPr="0015244B" w:rsidRDefault="0015244B" w:rsidP="0015244B">
      <w:pPr>
        <w:ind w:left="567"/>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 xml:space="preserve">Con decreto de fecha 02 de noviembre de 2010, el Tribunal inició procedimiento administrativo sancionador contra los integrantes del Consorcio por su supuesta responsabilidad en la resolución del Contrato № 09-2010-ADP-MP-FN-GG-GECLOG de fecha 21 de septiembre de 2010, derivado de la Adjudicación Directa Selectiva № 0001-2009 APROLAB II-BS, primera convocatoria, por causal atribuible a su parte, así como por haber presentado los siguientes documentos denominados: </w:t>
      </w:r>
      <w:r w:rsidRPr="0015244B">
        <w:rPr>
          <w:rFonts w:ascii="Tahoma" w:hAnsi="Tahoma" w:cs="Tahoma"/>
          <w:b/>
        </w:rPr>
        <w:t>(i)</w:t>
      </w:r>
      <w:r w:rsidRPr="0015244B">
        <w:rPr>
          <w:rFonts w:ascii="Tahoma" w:hAnsi="Tahoma" w:cs="Tahoma"/>
        </w:rPr>
        <w:t xml:space="preserve"> Planos Aligerados – Lámina E02; </w:t>
      </w:r>
      <w:r w:rsidRPr="0015244B">
        <w:rPr>
          <w:rFonts w:ascii="Tahoma" w:hAnsi="Tahoma" w:cs="Tahoma"/>
          <w:b/>
        </w:rPr>
        <w:t xml:space="preserve">(ii) </w:t>
      </w:r>
      <w:r w:rsidRPr="0015244B">
        <w:rPr>
          <w:rFonts w:ascii="Tahoma" w:hAnsi="Tahoma" w:cs="Tahoma"/>
        </w:rPr>
        <w:t xml:space="preserve">Detalle de Vigas – Lámina E03; </w:t>
      </w:r>
      <w:r w:rsidRPr="0015244B">
        <w:rPr>
          <w:rFonts w:ascii="Tahoma" w:hAnsi="Tahoma" w:cs="Tahoma"/>
          <w:b/>
        </w:rPr>
        <w:t>(iii)</w:t>
      </w:r>
      <w:r w:rsidRPr="0015244B">
        <w:rPr>
          <w:rFonts w:ascii="Tahoma" w:hAnsi="Tahoma" w:cs="Tahoma"/>
        </w:rPr>
        <w:t xml:space="preserve"> Detalle de Escalera – Lámina E04; </w:t>
      </w:r>
      <w:r w:rsidRPr="0015244B">
        <w:rPr>
          <w:rFonts w:ascii="Tahoma" w:hAnsi="Tahoma" w:cs="Tahoma"/>
          <w:b/>
        </w:rPr>
        <w:t xml:space="preserve">(iv) </w:t>
      </w:r>
      <w:r w:rsidRPr="0015244B">
        <w:rPr>
          <w:rFonts w:ascii="Tahoma" w:hAnsi="Tahoma" w:cs="Tahoma"/>
        </w:rPr>
        <w:t xml:space="preserve">Plano de Aligerados – Lámina E02; y </w:t>
      </w:r>
      <w:r w:rsidRPr="0015244B">
        <w:rPr>
          <w:rFonts w:ascii="Tahoma" w:hAnsi="Tahoma" w:cs="Tahoma"/>
          <w:b/>
        </w:rPr>
        <w:t xml:space="preserve">(v) </w:t>
      </w:r>
      <w:r w:rsidRPr="0015244B">
        <w:rPr>
          <w:rFonts w:ascii="Tahoma" w:hAnsi="Tahoma" w:cs="Tahoma"/>
        </w:rPr>
        <w:t>Detalle de Tabiquería – Lámina E04, supuestamente falsos y/o inexactos, infracciones tipificadas en los literales b) e i) del numeral 1 del artículo 237 del Reglamento de la Ley de Contrataciones del Estado. Asimismo, les otorgó el plazo de diez (10) días para que presentaran sus descargos.</w:t>
      </w:r>
    </w:p>
    <w:p w:rsidR="0015244B" w:rsidRPr="0015244B" w:rsidRDefault="0015244B" w:rsidP="0015244B">
      <w:pPr>
        <w:pStyle w:val="Prrafodelista"/>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El 03 y 07 de enero de 2011, a través de los escritos, los señores WALTER JAVIER MONTALVAN BERNAL y CESAR AUGUSTO LLONTOP AMAYA integrantes del Consorcio presentaron su escrito de descargos, manifestando que los documentos cuestionados habían sido elaborados y suscritos por profesionales especialistas en la materia, los cuales prestaron los servicios de manera proba y correcta de acuerdo al Contrato № 09-2010-ADP-MP-FN-GG-GECLOG.</w:t>
      </w:r>
    </w:p>
    <w:p w:rsidR="0015244B" w:rsidRPr="0015244B" w:rsidRDefault="0015244B" w:rsidP="0015244B">
      <w:pPr>
        <w:pStyle w:val="Prrafodelista"/>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A través del escrito presentado el 27 de enero de 2011 ante la Oficina Desconcentrada de Chiclayo e ingresado a la Mesa de Partes del tribunal el 01 de febrero de 2011, el representante común del Consorcio señaló lo siguiente:</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21"/>
        </w:numPr>
        <w:contextualSpacing w:val="0"/>
        <w:jc w:val="both"/>
        <w:rPr>
          <w:rFonts w:ascii="Tahoma" w:hAnsi="Tahoma" w:cs="Tahoma"/>
        </w:rPr>
      </w:pPr>
      <w:r w:rsidRPr="0015244B">
        <w:rPr>
          <w:rFonts w:ascii="Tahoma" w:hAnsi="Tahoma" w:cs="Tahoma"/>
        </w:rPr>
        <w:t xml:space="preserve">En nuestra propuesta técnica se consideró como Especialista en Estructuras al Ingeniero Amador Guilmer Naveda Azalde, el mismo que debía firmar los planos y documentación relacionado a su especialidad; sin embargo, el mencionado profesional se negó a rubricarlos, omisión que generó el retraso en el cumplimiento del plazo contractual, hecho que motivo que mi representada incorporara al Ingeniero Juan Segundo Coronel Pérez, para que cumpla con </w:t>
      </w:r>
      <w:r w:rsidRPr="0015244B">
        <w:rPr>
          <w:rFonts w:ascii="Tahoma" w:hAnsi="Tahoma" w:cs="Tahoma"/>
        </w:rPr>
        <w:lastRenderedPageBreak/>
        <w:t>desarrollar el Diseño Estructural de los Expedientes Técnicos de Chota y Celendín. (sic)</w:t>
      </w:r>
    </w:p>
    <w:p w:rsidR="0015244B" w:rsidRPr="0015244B" w:rsidRDefault="0015244B" w:rsidP="0015244B">
      <w:pPr>
        <w:pStyle w:val="Prrafodelista"/>
        <w:ind w:left="1365"/>
        <w:rPr>
          <w:rFonts w:ascii="Tahoma" w:hAnsi="Tahoma" w:cs="Tahoma"/>
        </w:rPr>
      </w:pPr>
    </w:p>
    <w:p w:rsidR="0015244B" w:rsidRPr="0015244B" w:rsidRDefault="0015244B" w:rsidP="0015244B">
      <w:pPr>
        <w:pStyle w:val="Prrafodelista"/>
        <w:numPr>
          <w:ilvl w:val="0"/>
          <w:numId w:val="21"/>
        </w:numPr>
        <w:contextualSpacing w:val="0"/>
        <w:jc w:val="both"/>
        <w:rPr>
          <w:rFonts w:ascii="Tahoma" w:hAnsi="Tahoma" w:cs="Tahoma"/>
        </w:rPr>
      </w:pPr>
      <w:r w:rsidRPr="0015244B">
        <w:rPr>
          <w:rFonts w:ascii="Tahoma" w:hAnsi="Tahoma" w:cs="Tahoma"/>
        </w:rPr>
        <w:t>Asimismo, la fiscalización realizada por la Entidad, subyace en el rubricado o autorización del profesional responsable, pero no indica si el trabajo de campo y gabinete se ha hecho en las áreas geográficas respectivas. (sic)</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21"/>
        </w:numPr>
        <w:contextualSpacing w:val="0"/>
        <w:jc w:val="both"/>
        <w:rPr>
          <w:rFonts w:ascii="Tahoma" w:hAnsi="Tahoma" w:cs="Tahoma"/>
        </w:rPr>
      </w:pPr>
      <w:r w:rsidRPr="0015244B">
        <w:rPr>
          <w:rFonts w:ascii="Tahoma" w:hAnsi="Tahoma" w:cs="Tahoma"/>
        </w:rPr>
        <w:t>Por otro lado, el artículo 185 del Reglamento de la Ley de Contrataciones del Estado ha prescrito que la sustitución del residente procederá, previa autorización escrita del funcionario de la Entidad, dentro de los ocho (08) días hábiles siguientes de presentada la solicitud a la Entidad; transcurrido dicho plazo sin que la Entidad emita pronunciamiento se considera aprobada la sustitución. Por ello, al haber transcurrido el plazo antes mencionado sin que la Entidad emita el respectivo pronunciamiento se incorporó al Ingeniero Juan Segundo Coronel Pérez al equipo de profesionales de mi representada. (sic)</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21"/>
        </w:numPr>
        <w:contextualSpacing w:val="0"/>
        <w:jc w:val="both"/>
        <w:rPr>
          <w:rFonts w:ascii="Tahoma" w:hAnsi="Tahoma" w:cs="Tahoma"/>
        </w:rPr>
      </w:pPr>
      <w:r w:rsidRPr="0015244B">
        <w:rPr>
          <w:rFonts w:ascii="Tahoma" w:hAnsi="Tahoma" w:cs="Tahoma"/>
        </w:rPr>
        <w:t>Adicionalmente a ello, la carta que notificó la resolución de contrato, afecta el debido procedimiento y el derecho de defensa de mi representada, toda vez que en la mencionada misiva no se expuso los motivos en la que habría incurrido el Consorcio para dar lugar a la resolución del contrato, por causal atribuible. (sic)</w:t>
      </w:r>
    </w:p>
    <w:p w:rsidR="0015244B" w:rsidRPr="0015244B" w:rsidRDefault="0015244B" w:rsidP="0015244B">
      <w:pPr>
        <w:ind w:left="1134" w:hanging="283"/>
        <w:rPr>
          <w:rFonts w:ascii="Tahoma" w:hAnsi="Tahoma" w:cs="Tahoma"/>
        </w:rPr>
      </w:pPr>
    </w:p>
    <w:p w:rsidR="0015244B" w:rsidRPr="0015244B" w:rsidRDefault="0015244B" w:rsidP="0015244B">
      <w:pPr>
        <w:widowControl w:val="0"/>
        <w:numPr>
          <w:ilvl w:val="0"/>
          <w:numId w:val="20"/>
        </w:numPr>
        <w:autoSpaceDE w:val="0"/>
        <w:autoSpaceDN w:val="0"/>
        <w:adjustRightInd w:val="0"/>
        <w:ind w:left="567" w:hanging="567"/>
        <w:jc w:val="both"/>
        <w:rPr>
          <w:rFonts w:ascii="Tahoma" w:hAnsi="Tahoma" w:cs="Tahoma"/>
        </w:rPr>
      </w:pPr>
      <w:r w:rsidRPr="0015244B">
        <w:rPr>
          <w:rFonts w:ascii="Tahoma" w:hAnsi="Tahoma" w:cs="Tahoma"/>
        </w:rPr>
        <w:t xml:space="preserve">El 13 de enero de 2011, </w:t>
      </w:r>
      <w:r w:rsidRPr="0015244B">
        <w:rPr>
          <w:rFonts w:ascii="Tahoma" w:hAnsi="Tahoma" w:cs="Tahoma"/>
          <w:color w:val="000000"/>
        </w:rPr>
        <w:t xml:space="preserve">venció el plazo para que el señor </w:t>
      </w:r>
      <w:r w:rsidRPr="0015244B">
        <w:rPr>
          <w:rFonts w:ascii="Tahoma" w:hAnsi="Tahoma" w:cs="Tahoma"/>
        </w:rPr>
        <w:t>FERNANDO ARTURO ELIAS ZULOETA (integrante del Consorcio)</w:t>
      </w:r>
      <w:r w:rsidRPr="0015244B">
        <w:rPr>
          <w:rFonts w:ascii="Tahoma" w:hAnsi="Tahoma" w:cs="Tahoma"/>
          <w:color w:val="000000"/>
        </w:rPr>
        <w:t xml:space="preserve"> presentara sus descargos, razón por la que, mediante decreto de fecha 07 de febrero de 2011, se hizo efectivo el apercibimiento decretado de resolver con la documentación obrante en autos. Asimismo, </w:t>
      </w:r>
      <w:r w:rsidRPr="0015244B">
        <w:rPr>
          <w:rFonts w:ascii="Tahoma" w:hAnsi="Tahoma" w:cs="Tahoma"/>
        </w:rPr>
        <w:t>se tuvo por apersonado a los señores WALTER JAVIER MONTALVAN BERNAL y CESAR AUGUSTO LLONTOP AMAYA, integrantes del Consorcio a la instancia administrativa, y se remitió el expediente a la Tercera Sala del Tribunal para que resolviera.</w:t>
      </w:r>
    </w:p>
    <w:p w:rsidR="0015244B" w:rsidRPr="0015244B" w:rsidRDefault="0015244B" w:rsidP="0015244B">
      <w:pPr>
        <w:widowControl w:val="0"/>
        <w:autoSpaceDE w:val="0"/>
        <w:autoSpaceDN w:val="0"/>
        <w:adjustRightInd w:val="0"/>
        <w:ind w:left="567" w:hanging="567"/>
        <w:rPr>
          <w:rFonts w:ascii="Tahoma" w:hAnsi="Tahoma" w:cs="Tahoma"/>
        </w:rPr>
      </w:pPr>
    </w:p>
    <w:p w:rsidR="0015244B" w:rsidRPr="0015244B" w:rsidRDefault="0015244B" w:rsidP="0015244B">
      <w:pPr>
        <w:widowControl w:val="0"/>
        <w:numPr>
          <w:ilvl w:val="0"/>
          <w:numId w:val="20"/>
        </w:numPr>
        <w:autoSpaceDE w:val="0"/>
        <w:autoSpaceDN w:val="0"/>
        <w:adjustRightInd w:val="0"/>
        <w:ind w:left="567" w:hanging="567"/>
        <w:jc w:val="both"/>
        <w:rPr>
          <w:rFonts w:ascii="Tahoma" w:hAnsi="Tahoma" w:cs="Tahoma"/>
        </w:rPr>
      </w:pPr>
      <w:r w:rsidRPr="0015244B">
        <w:rPr>
          <w:rFonts w:ascii="Tahoma" w:hAnsi="Tahoma" w:cs="Tahoma"/>
          <w:lang w:val="es-PE"/>
        </w:rPr>
        <w:t xml:space="preserve">Mediante decreto de fecha 16 de febrero de 2011, visto la </w:t>
      </w:r>
      <w:r w:rsidRPr="0015244B">
        <w:rPr>
          <w:rFonts w:ascii="Tahoma" w:eastAsiaTheme="minorHAnsi" w:hAnsi="Tahoma" w:cs="Tahoma"/>
          <w:color w:val="000000"/>
        </w:rPr>
        <w:t>Resolución № 103-2011-OSCE/PRE</w:t>
      </w:r>
      <w:r w:rsidRPr="0015244B">
        <w:rPr>
          <w:rFonts w:ascii="Tahoma" w:hAnsi="Tahoma" w:cs="Tahoma"/>
          <w:lang w:val="es-PE"/>
        </w:rPr>
        <w:t xml:space="preserve"> de fecha 15 de febrero de 2011 que reconformó las salas del Tribunal, se reasignó y remitió el presente expediente a la Primera Sala del Tribunal para que continúe según su estado.</w:t>
      </w:r>
    </w:p>
    <w:p w:rsidR="0015244B" w:rsidRPr="0015244B" w:rsidRDefault="0015244B" w:rsidP="0015244B">
      <w:pPr>
        <w:pStyle w:val="Prrafodelista"/>
        <w:ind w:left="567" w:hanging="567"/>
        <w:rPr>
          <w:rFonts w:ascii="Tahoma" w:hAnsi="Tahoma" w:cs="Tahoma"/>
        </w:rPr>
      </w:pPr>
    </w:p>
    <w:p w:rsidR="0015244B" w:rsidRPr="0015244B" w:rsidRDefault="0015244B" w:rsidP="0015244B">
      <w:pPr>
        <w:pStyle w:val="Prrafodelista"/>
        <w:numPr>
          <w:ilvl w:val="0"/>
          <w:numId w:val="20"/>
        </w:numPr>
        <w:ind w:left="567" w:hanging="567"/>
        <w:jc w:val="both"/>
        <w:rPr>
          <w:rFonts w:ascii="Tahoma" w:hAnsi="Tahoma" w:cs="Tahoma"/>
        </w:rPr>
      </w:pPr>
      <w:r w:rsidRPr="0015244B">
        <w:rPr>
          <w:rFonts w:ascii="Tahoma" w:hAnsi="Tahoma" w:cs="Tahoma"/>
        </w:rPr>
        <w:t xml:space="preserve">Mediante Resolución № 486-2011-TC-S1 del 18 de marzo de 2011, notificado el 24 de abril del mismo año, el Tribunal impuso a los señores CESAR AUGUSTO LLONTOP AMAYA, WALTER JAVIER MONTALVAN BERNAL sanción administrativa de inhabilitación temporal por el periodo de dieciséis (16) meses y al señor FERNANDO ARTURO ELIAS ZULOETA dieciocho (18) meses en sus derechos de participar en procesos de selección y contratar con el Estado, haber incurrido en la </w:t>
      </w:r>
      <w:r w:rsidRPr="0015244B">
        <w:rPr>
          <w:rFonts w:ascii="Tahoma" w:hAnsi="Tahoma" w:cs="Tahoma"/>
          <w:lang w:val="es-ES_tradnl"/>
        </w:rPr>
        <w:t xml:space="preserve">responsabilidad </w:t>
      </w:r>
      <w:r w:rsidRPr="0015244B">
        <w:rPr>
          <w:rFonts w:ascii="Tahoma" w:hAnsi="Tahoma" w:cs="Tahoma"/>
        </w:rPr>
        <w:t xml:space="preserve">en dar lugar a la resolución del contrato por causal atribuible a su parte, y por la presentación de documentación falsa ante la Entidad,  infracciones tipificadas en </w:t>
      </w:r>
      <w:r w:rsidRPr="0015244B">
        <w:rPr>
          <w:rFonts w:ascii="Tahoma" w:hAnsi="Tahoma" w:cs="Tahoma"/>
          <w:bCs/>
        </w:rPr>
        <w:t>los literales b) e i) del inciso 1 del artículo 237 del Reglamento de la Ley de Contrataciones del Estado, aprobado por Decreto Supremo № 184-2008-EF.</w:t>
      </w:r>
    </w:p>
    <w:p w:rsidR="0015244B" w:rsidRPr="0015244B" w:rsidRDefault="0015244B" w:rsidP="0015244B">
      <w:pPr>
        <w:pStyle w:val="Prrafodelista"/>
        <w:rPr>
          <w:rFonts w:ascii="Tahoma" w:hAnsi="Tahoma" w:cs="Tahoma"/>
          <w:shd w:val="clear" w:color="auto" w:fill="FFFFFF"/>
        </w:rPr>
      </w:pPr>
    </w:p>
    <w:p w:rsidR="0015244B" w:rsidRPr="0015244B" w:rsidRDefault="0015244B" w:rsidP="00D61D52">
      <w:pPr>
        <w:ind w:left="567"/>
        <w:jc w:val="both"/>
        <w:rPr>
          <w:rFonts w:ascii="Tahoma" w:hAnsi="Tahoma" w:cs="Tahoma"/>
          <w:lang w:val="es-MX"/>
        </w:rPr>
      </w:pPr>
      <w:r w:rsidRPr="0015244B">
        <w:rPr>
          <w:rFonts w:ascii="Tahoma" w:hAnsi="Tahoma" w:cs="Tahoma"/>
          <w:shd w:val="clear" w:color="auto" w:fill="FFFFFF"/>
        </w:rPr>
        <w:t xml:space="preserve">En dicha oportunidad, el Tribunal determinó que el Consorcio (integrado por los señores </w:t>
      </w:r>
      <w:r w:rsidRPr="0015244B">
        <w:rPr>
          <w:rFonts w:ascii="Tahoma" w:hAnsi="Tahoma" w:cs="Tahoma"/>
        </w:rPr>
        <w:t xml:space="preserve">CESAR AUGUSTO LLONTOP AMAYA, WALTER JAVIER MONTALVAN BERNAL y FERNANDO </w:t>
      </w:r>
      <w:r w:rsidRPr="0015244B">
        <w:rPr>
          <w:rFonts w:ascii="Tahoma" w:hAnsi="Tahoma" w:cs="Tahoma"/>
        </w:rPr>
        <w:lastRenderedPageBreak/>
        <w:t xml:space="preserve">ARTURO ELIAS ZULOETA) </w:t>
      </w:r>
      <w:r w:rsidRPr="0015244B">
        <w:rPr>
          <w:rFonts w:ascii="Tahoma" w:hAnsi="Tahoma" w:cs="Tahoma"/>
          <w:shd w:val="clear" w:color="auto" w:fill="FFFFFF"/>
        </w:rPr>
        <w:t xml:space="preserve">no tomó la debida diligencia ni las precauciones del caso para cumplir con sus obligaciones contractuales y que por lo tanto ésta no acreditó ninguna causa justificante por la cual </w:t>
      </w:r>
      <w:r w:rsidRPr="0015244B">
        <w:rPr>
          <w:rFonts w:ascii="Tahoma" w:hAnsi="Tahoma" w:cs="Tahoma"/>
        </w:rPr>
        <w:t>no prestó el servicio adjudicado</w:t>
      </w:r>
      <w:r w:rsidRPr="0015244B">
        <w:rPr>
          <w:rFonts w:ascii="Tahoma" w:hAnsi="Tahoma" w:cs="Tahoma"/>
          <w:shd w:val="clear" w:color="auto" w:fill="FFFFFF"/>
        </w:rPr>
        <w:t>, ni existía una demostración convincente y clara que ello haya sido producto de un caso fortuito o fuerza mayor, por lo que se concluyó que la resolución del contrato había sido responsabilidad del Consorcio. Asimismo, se determinó que el Consorcio había presentado, en la etapa de ejecución contractual, documentación falsa referido a los siguientes documentos denominados</w:t>
      </w:r>
      <w:r w:rsidRPr="0015244B">
        <w:rPr>
          <w:rFonts w:ascii="Tahoma" w:hAnsi="Tahoma" w:cs="Tahoma"/>
        </w:rPr>
        <w:t>: (i) Planos Aligerados – Lámina E02; (ii) Detalle de Vigas – Lámina E03; (iii) Detalle de Escalera – Lámina E04; (iv) Plano de Aligerados – Lámina E02; y (v) Detalle de Tabiquería – Lámina E04.</w:t>
      </w:r>
    </w:p>
    <w:p w:rsidR="0015244B" w:rsidRPr="0015244B" w:rsidRDefault="0015244B" w:rsidP="0015244B">
      <w:pPr>
        <w:ind w:left="567"/>
        <w:rPr>
          <w:rFonts w:ascii="Tahoma" w:hAnsi="Tahoma" w:cs="Tahoma"/>
          <w:lang w:val="es-MX"/>
        </w:rPr>
      </w:pPr>
    </w:p>
    <w:p w:rsidR="0015244B" w:rsidRPr="0015244B" w:rsidRDefault="0015244B" w:rsidP="0015244B">
      <w:pPr>
        <w:pStyle w:val="Prrafodelista"/>
        <w:numPr>
          <w:ilvl w:val="0"/>
          <w:numId w:val="20"/>
        </w:numPr>
        <w:ind w:left="567" w:hanging="567"/>
        <w:contextualSpacing w:val="0"/>
        <w:jc w:val="both"/>
        <w:rPr>
          <w:rFonts w:ascii="Tahoma" w:hAnsi="Tahoma" w:cs="Tahoma"/>
        </w:rPr>
      </w:pPr>
      <w:r w:rsidRPr="0015244B">
        <w:rPr>
          <w:rFonts w:ascii="Tahoma" w:hAnsi="Tahoma" w:cs="Tahoma"/>
        </w:rPr>
        <w:t xml:space="preserve">A través de los escritos presentado el 31 de marzo y subsanado el 04 de marzo de 2011, los señores WALTER JAVIER MONTALVAN BERNAL y FERNANDO ARTURO ELIAS ZULOETA, integrantes del Consorcio interpusieron recurso de reconsideración contra la Resolución № 486-2011-TC-S1 y solicitaron al Tribunal resuelva con arreglo a Ley, por los argumentos contenidos en dicho recurso. Adicionalmente a ello, solicitó uso de la palabra. </w:t>
      </w:r>
    </w:p>
    <w:p w:rsidR="0015244B" w:rsidRPr="0015244B" w:rsidRDefault="0015244B" w:rsidP="0015244B">
      <w:pPr>
        <w:pStyle w:val="Prrafodelista"/>
        <w:ind w:left="360"/>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Mediante decreto de fecha 04 de abril de 2011, se admitió a trámite el recurso de reconsideración interpuesto y se remitió el presente expediente a la Primera Sala del Tribunal para que resolviera el recurso de reconsideración presentado por los señores WALTER JAVIER MONTALVAN BERNAL y FERNANDO ARTURO ELIAS ZULOETA, integrantes del Consorcio.</w:t>
      </w:r>
    </w:p>
    <w:p w:rsidR="0015244B" w:rsidRPr="0015244B" w:rsidRDefault="0015244B" w:rsidP="0015244B">
      <w:pPr>
        <w:pStyle w:val="Prrafodelista"/>
        <w:ind w:left="567" w:hanging="567"/>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Con escritos presentados el 31 de marzo  y subsanado el 04 de abril de 2011 ante la Oficina Desconcentrada de Chiclayo e ingresados a la Mesa de Partes del Tribunal el 07 de abril del mismo año, e</w:t>
      </w:r>
      <w:r w:rsidRPr="0015244B">
        <w:rPr>
          <w:rFonts w:ascii="Tahoma" w:hAnsi="Tahoma" w:cs="Tahoma"/>
          <w:shd w:val="clear" w:color="auto" w:fill="FFFFFF"/>
        </w:rPr>
        <w:t xml:space="preserve">l señor </w:t>
      </w:r>
      <w:r w:rsidRPr="0015244B">
        <w:rPr>
          <w:rFonts w:ascii="Tahoma" w:hAnsi="Tahoma" w:cs="Tahoma"/>
        </w:rPr>
        <w:t>CESAR AUGUSTO LLONTOP AMAYA, integrante del Consorcio, interpuso recurso de reconsideración contra la Resolución № 486-2011-TC-S1 y solicitó al Tribunal le conceda uso de la palabra. En atención a ello, mediante decreto de fecha 07 de abril de 2011, se admitió a trámite el recurso interpuesto por el mencionado señor, integrante del Consorcio.</w:t>
      </w:r>
    </w:p>
    <w:p w:rsidR="0015244B" w:rsidRPr="0015244B" w:rsidRDefault="0015244B" w:rsidP="0015244B">
      <w:pPr>
        <w:pStyle w:val="Prrafodelista"/>
        <w:ind w:left="567" w:hanging="567"/>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A través del decreto de fecha 07 de abril de 2011, se programó la diligencia de Audiencia Pública para el 14 del mismo mes y año.</w:t>
      </w:r>
    </w:p>
    <w:p w:rsidR="0015244B" w:rsidRPr="0015244B" w:rsidRDefault="0015244B" w:rsidP="0015244B">
      <w:pPr>
        <w:pStyle w:val="Prrafodelista"/>
        <w:ind w:left="567" w:hanging="567"/>
        <w:rPr>
          <w:rFonts w:ascii="Tahoma" w:hAnsi="Tahoma" w:cs="Tahoma"/>
        </w:rPr>
      </w:pPr>
    </w:p>
    <w:p w:rsidR="0015244B" w:rsidRPr="0015244B" w:rsidRDefault="0015244B" w:rsidP="0015244B">
      <w:pPr>
        <w:numPr>
          <w:ilvl w:val="0"/>
          <w:numId w:val="20"/>
        </w:numPr>
        <w:ind w:left="567" w:hanging="567"/>
        <w:jc w:val="both"/>
        <w:rPr>
          <w:rFonts w:ascii="Tahoma" w:hAnsi="Tahoma" w:cs="Tahoma"/>
        </w:rPr>
      </w:pPr>
      <w:r w:rsidRPr="0015244B">
        <w:rPr>
          <w:rFonts w:ascii="Tahoma" w:hAnsi="Tahoma" w:cs="Tahoma"/>
        </w:rPr>
        <w:t>El 14 de abril de 2011, se realizó la diligencia de Audiencia Pública con intervención de integrantes del Consorcio.</w:t>
      </w:r>
    </w:p>
    <w:p w:rsidR="0015244B" w:rsidRPr="0015244B" w:rsidRDefault="0015244B" w:rsidP="0015244B">
      <w:pPr>
        <w:pStyle w:val="Prrafodelista"/>
        <w:rPr>
          <w:rFonts w:ascii="Tahoma" w:hAnsi="Tahoma" w:cs="Tahoma"/>
        </w:rPr>
      </w:pPr>
    </w:p>
    <w:p w:rsidR="0015244B" w:rsidRPr="0015244B" w:rsidRDefault="0015244B" w:rsidP="00D61D52">
      <w:pPr>
        <w:numPr>
          <w:ilvl w:val="0"/>
          <w:numId w:val="20"/>
        </w:numPr>
        <w:ind w:left="567" w:hanging="567"/>
        <w:jc w:val="both"/>
        <w:rPr>
          <w:rFonts w:ascii="Tahoma" w:hAnsi="Tahoma" w:cs="Tahoma"/>
        </w:rPr>
      </w:pPr>
      <w:r w:rsidRPr="0015244B">
        <w:rPr>
          <w:rFonts w:ascii="Tahoma" w:hAnsi="Tahoma" w:cs="Tahoma"/>
        </w:rPr>
        <w:t>Con escrito presentado el 14 de abril de 2011, CESAR AUGUSTO LLONTOP AMAYA integrante del Consorcio, remitió la Declaración Jurada legalizada notarialmente el 11 de abril de 2011, mediante la cual el Ingeniero Amador Guilmer Naveda Azalde manifestó que había participado en los expedientes técnicos de San Iganacio y Jaén, siendo que los que corresponden a Chota y Celendín, fueron desarrollados en simultaneo por otro profesional. Adicionalmente a ello, exhibió ante el Tribunal el Oficio № 069-2010-APROLAB II de fecha 02 de febrero de 2010, respecto a la Conformidad de Participación de Consultor en la Región Cajamarca.</w:t>
      </w:r>
    </w:p>
    <w:p w:rsidR="0015244B" w:rsidRPr="0015244B" w:rsidRDefault="0015244B" w:rsidP="0015244B">
      <w:pPr>
        <w:pStyle w:val="Prrafodelista"/>
        <w:rPr>
          <w:rFonts w:ascii="Tahoma" w:hAnsi="Tahoma" w:cs="Tahoma"/>
        </w:rPr>
      </w:pPr>
    </w:p>
    <w:p w:rsidR="0015244B" w:rsidRPr="0015244B" w:rsidRDefault="0015244B" w:rsidP="00D61D52">
      <w:pPr>
        <w:numPr>
          <w:ilvl w:val="0"/>
          <w:numId w:val="20"/>
        </w:numPr>
        <w:ind w:left="567" w:hanging="567"/>
        <w:jc w:val="both"/>
        <w:rPr>
          <w:rFonts w:ascii="Tahoma" w:hAnsi="Tahoma" w:cs="Tahoma"/>
        </w:rPr>
      </w:pPr>
      <w:r w:rsidRPr="0015244B">
        <w:rPr>
          <w:rFonts w:ascii="Tahoma" w:hAnsi="Tahoma" w:cs="Tahoma"/>
        </w:rPr>
        <w:lastRenderedPageBreak/>
        <w:t>A través del escrito presentado el 14 de abril de 2011, WALTER JAVIER MONTALVAN BERNAL y FERNANDO ARTURO ELIAS ZULOETA integrantes del Consorcio remitieron la Declaración Jurada legalizada notarialmente, en la cual el señor CESAR AUGUSTO LLONTOP AMAYA integrante del Consorcio, manifestó que los señores WALTER JAVIER MONTALVAN BERNAL y FERNANDO ARTURO ELIAS ZULOETA no presentaron documentos falsos en la ejecución del Contrato № 09-2010-ADP-MP-FN-GG-GECLOG de fecha 21 de septiembre de 2010, en tanto la responsabilidad de la elaboración y presentación de los expedientes técnicos había sido únicamente de su persona.</w:t>
      </w:r>
    </w:p>
    <w:p w:rsidR="0015244B" w:rsidRPr="0015244B" w:rsidRDefault="0015244B" w:rsidP="0015244B">
      <w:pPr>
        <w:pStyle w:val="Prrafodelista"/>
        <w:rPr>
          <w:rFonts w:ascii="Tahoma" w:hAnsi="Tahoma" w:cs="Tahoma"/>
        </w:rPr>
      </w:pPr>
    </w:p>
    <w:p w:rsidR="0015244B" w:rsidRPr="0015244B" w:rsidRDefault="0015244B" w:rsidP="00D61D52">
      <w:pPr>
        <w:numPr>
          <w:ilvl w:val="0"/>
          <w:numId w:val="20"/>
        </w:numPr>
        <w:ind w:left="567" w:hanging="567"/>
        <w:jc w:val="both"/>
        <w:rPr>
          <w:rFonts w:ascii="Tahoma" w:hAnsi="Tahoma" w:cs="Tahoma"/>
        </w:rPr>
      </w:pPr>
      <w:r w:rsidRPr="0015244B">
        <w:rPr>
          <w:rFonts w:ascii="Tahoma" w:hAnsi="Tahoma" w:cs="Tahoma"/>
        </w:rPr>
        <w:t>Con escrito presentado el 15 de abril de 2011, los señores WALTER JAVIER MONTALVAN BERNAL y FERNANDO ARTURO ELIAS ZULOETA integrantes del Consorcio amplió los alegatos expuestos en la audiencia pública.</w:t>
      </w:r>
    </w:p>
    <w:p w:rsidR="006F6583" w:rsidRPr="0015244B" w:rsidRDefault="006F6583" w:rsidP="006F6583">
      <w:pPr>
        <w:pStyle w:val="Prrafodelista"/>
        <w:rPr>
          <w:rFonts w:ascii="Tahoma" w:hAnsi="Tahoma" w:cs="Tahoma"/>
        </w:rPr>
      </w:pPr>
    </w:p>
    <w:p w:rsidR="00906E01" w:rsidRPr="0015244B" w:rsidRDefault="00535C14" w:rsidP="00535C14">
      <w:pPr>
        <w:pStyle w:val="Prrafodelista"/>
        <w:widowControl w:val="0"/>
        <w:tabs>
          <w:tab w:val="left" w:pos="426"/>
        </w:tabs>
        <w:suppressAutoHyphens/>
        <w:ind w:left="0"/>
        <w:contextualSpacing w:val="0"/>
        <w:jc w:val="both"/>
        <w:rPr>
          <w:rFonts w:ascii="Tahoma" w:hAnsi="Tahoma" w:cs="Tahoma"/>
          <w:b/>
        </w:rPr>
      </w:pPr>
      <w:r w:rsidRPr="0015244B">
        <w:rPr>
          <w:rFonts w:ascii="Tahoma" w:hAnsi="Tahoma" w:cs="Tahoma"/>
          <w:b/>
        </w:rPr>
        <w:t>FUNDAMENTACIÓN</w:t>
      </w:r>
      <w:r w:rsidR="00906E01" w:rsidRPr="0015244B">
        <w:rPr>
          <w:rFonts w:ascii="Tahoma" w:hAnsi="Tahoma" w:cs="Tahoma"/>
          <w:b/>
        </w:rPr>
        <w:t>:</w:t>
      </w:r>
    </w:p>
    <w:p w:rsidR="00906E01" w:rsidRPr="0015244B" w:rsidRDefault="00906E01" w:rsidP="00906E01">
      <w:pPr>
        <w:tabs>
          <w:tab w:val="left" w:pos="567"/>
        </w:tabs>
        <w:ind w:left="567" w:hanging="567"/>
        <w:jc w:val="both"/>
        <w:rPr>
          <w:rFonts w:ascii="Tahoma" w:hAnsi="Tahoma" w:cs="Tahoma"/>
          <w:b/>
        </w:rPr>
      </w:pPr>
    </w:p>
    <w:p w:rsidR="0015244B" w:rsidRPr="0015244B" w:rsidRDefault="0015244B" w:rsidP="0015244B">
      <w:pPr>
        <w:pStyle w:val="Textoindependiente"/>
        <w:widowControl w:val="0"/>
        <w:numPr>
          <w:ilvl w:val="0"/>
          <w:numId w:val="1"/>
        </w:numPr>
        <w:tabs>
          <w:tab w:val="clear" w:pos="720"/>
          <w:tab w:val="num" w:pos="567"/>
        </w:tabs>
        <w:suppressAutoHyphens/>
        <w:spacing w:after="0"/>
        <w:ind w:left="567" w:hanging="567"/>
        <w:jc w:val="both"/>
        <w:rPr>
          <w:rFonts w:ascii="Tahoma" w:hAnsi="Tahoma" w:cs="Tahoma"/>
          <w:sz w:val="20"/>
          <w:szCs w:val="20"/>
        </w:rPr>
      </w:pPr>
      <w:r w:rsidRPr="0015244B">
        <w:rPr>
          <w:rFonts w:ascii="Tahoma" w:hAnsi="Tahoma" w:cs="Tahoma"/>
          <w:sz w:val="20"/>
          <w:szCs w:val="20"/>
        </w:rPr>
        <w:t>El recurso de reconsideración en los procedimientos administrativos sancionadores a cargo del Tribunal ha sido regulado en el artículo 249 del Reglamento de la Ley de Contrataciones del Estado aprobado mediante Decreto Supremo № 184-2008-EF</w:t>
      </w:r>
      <w:r w:rsidRPr="0015244B">
        <w:rPr>
          <w:rFonts w:ascii="Tahoma" w:hAnsi="Tahoma" w:cs="Tahoma"/>
          <w:sz w:val="20"/>
          <w:szCs w:val="20"/>
          <w:vertAlign w:val="superscript"/>
        </w:rPr>
        <w:footnoteReference w:id="2"/>
      </w:r>
      <w:r w:rsidRPr="0015244B">
        <w:rPr>
          <w:rFonts w:ascii="Tahoma" w:hAnsi="Tahoma" w:cs="Tahoma"/>
          <w:sz w:val="20"/>
          <w:szCs w:val="20"/>
        </w:rPr>
        <w:t>, en adelante el Reglamento, a cuyo tenor aquél debe ser interpuesto dentro de los cinco (5) días hábiles siguientes de la notificación de la resolución que impone la sanción y resuelto en el término de quince (15) días hábiles desde su presentación o subsanación.</w:t>
      </w:r>
    </w:p>
    <w:p w:rsidR="0015244B" w:rsidRPr="0015244B" w:rsidRDefault="0015244B" w:rsidP="0015244B">
      <w:pPr>
        <w:pStyle w:val="Textoindependiente"/>
        <w:widowControl w:val="0"/>
        <w:suppressAutoHyphens/>
        <w:ind w:left="567"/>
        <w:rPr>
          <w:rFonts w:ascii="Tahoma" w:hAnsi="Tahoma" w:cs="Tahoma"/>
          <w:sz w:val="20"/>
          <w:szCs w:val="20"/>
        </w:rPr>
      </w:pPr>
    </w:p>
    <w:p w:rsidR="0015244B" w:rsidRPr="0015244B" w:rsidRDefault="0015244B" w:rsidP="0015244B">
      <w:pPr>
        <w:pStyle w:val="Textoindependiente"/>
        <w:widowControl w:val="0"/>
        <w:numPr>
          <w:ilvl w:val="0"/>
          <w:numId w:val="1"/>
        </w:numPr>
        <w:tabs>
          <w:tab w:val="clear" w:pos="720"/>
          <w:tab w:val="num" w:pos="567"/>
        </w:tabs>
        <w:suppressAutoHyphens/>
        <w:spacing w:after="0"/>
        <w:ind w:left="567" w:hanging="567"/>
        <w:jc w:val="both"/>
        <w:rPr>
          <w:rFonts w:ascii="Tahoma" w:hAnsi="Tahoma" w:cs="Tahoma"/>
          <w:sz w:val="20"/>
          <w:szCs w:val="20"/>
        </w:rPr>
      </w:pPr>
      <w:r w:rsidRPr="0015244B">
        <w:rPr>
          <w:rFonts w:ascii="Tahoma" w:hAnsi="Tahoma" w:cs="Tahoma"/>
          <w:sz w:val="20"/>
          <w:szCs w:val="20"/>
        </w:rPr>
        <w:t>En el caso de autos, los señores CESAR AUGUSTO LLONTOP AMAYA, WALTER JAVIER MONTALVAN BERNAL y FERNANDO ARTURO ELIAS ZULOETA, integrantes del Consorcio, han interpuesto recurso de reconsideración contra la Resolución № 486-2011-TC-S1 de fecha 18 de marzo de 2011, mediante la cual el Tribunal le impuso sanción administrativa de inhabilitación temporal en sus derechos para participar en procesos de selección y contratar con el Estado, por el periodo de dieciséis (16) meses a los señores CESAR AUGUSTO LLONTOP AMAYA, WALTER JAVIER MONTALVAN BERNAL y dieciocho (18) meses al señor FERNANDO ARTURO ELIAS ZULOETA, al haberse determinado su responsabilidad en la comisión de las infracciones tipificadas en los literales b) e i) del numeral 51.1 del artículo 51 de la Ley en concordancia con los literales b) e i) del numeral 1) del artículo 237 del Reglamento del numeral 1 del artículo 237 del Reglamento</w:t>
      </w:r>
      <w:r w:rsidRPr="0015244B">
        <w:rPr>
          <w:rStyle w:val="Refdenotaalpie"/>
          <w:rFonts w:ascii="Tahoma" w:hAnsi="Tahoma" w:cs="Tahoma"/>
          <w:sz w:val="20"/>
          <w:szCs w:val="20"/>
        </w:rPr>
        <w:footnoteReference w:id="3"/>
      </w:r>
      <w:r w:rsidRPr="0015244B">
        <w:rPr>
          <w:rFonts w:ascii="Tahoma" w:hAnsi="Tahoma" w:cs="Tahoma"/>
          <w:sz w:val="20"/>
          <w:szCs w:val="20"/>
        </w:rPr>
        <w:t>.</w:t>
      </w:r>
    </w:p>
    <w:p w:rsidR="0015244B" w:rsidRPr="0015244B" w:rsidRDefault="0015244B" w:rsidP="0015244B">
      <w:pPr>
        <w:pStyle w:val="Prrafodelista"/>
        <w:ind w:left="1134"/>
        <w:rPr>
          <w:rFonts w:ascii="Tahoma" w:hAnsi="Tahoma" w:cs="Tahoma"/>
        </w:rPr>
      </w:pPr>
    </w:p>
    <w:p w:rsidR="0015244B" w:rsidRPr="0015244B" w:rsidRDefault="0015244B" w:rsidP="0015244B">
      <w:pPr>
        <w:pStyle w:val="Textoindependiente"/>
        <w:widowControl w:val="0"/>
        <w:numPr>
          <w:ilvl w:val="0"/>
          <w:numId w:val="1"/>
        </w:numPr>
        <w:tabs>
          <w:tab w:val="clear" w:pos="720"/>
          <w:tab w:val="num" w:pos="567"/>
        </w:tabs>
        <w:suppressAutoHyphens/>
        <w:spacing w:after="0"/>
        <w:ind w:left="567" w:hanging="567"/>
        <w:jc w:val="both"/>
        <w:rPr>
          <w:rFonts w:ascii="Tahoma" w:hAnsi="Tahoma" w:cs="Tahoma"/>
          <w:sz w:val="20"/>
          <w:szCs w:val="20"/>
        </w:rPr>
      </w:pPr>
      <w:r w:rsidRPr="0015244B">
        <w:rPr>
          <w:rFonts w:ascii="Tahoma" w:hAnsi="Tahoma" w:cs="Tahoma"/>
          <w:sz w:val="20"/>
          <w:szCs w:val="20"/>
        </w:rPr>
        <w:t>Previamente este Colegiado debe analizar si el recurso materia de análisis ha sido interpuesto oportunamente, es decir dentro del plazo señalado expresamente en la normativa precitada.</w:t>
      </w:r>
    </w:p>
    <w:p w:rsidR="0015244B" w:rsidRPr="0015244B" w:rsidRDefault="0015244B" w:rsidP="0015244B">
      <w:pPr>
        <w:pStyle w:val="Prrafodelista"/>
        <w:rPr>
          <w:rFonts w:ascii="Tahoma" w:hAnsi="Tahoma" w:cs="Tahoma"/>
        </w:rPr>
      </w:pPr>
    </w:p>
    <w:p w:rsidR="0015244B" w:rsidRPr="0015244B" w:rsidRDefault="0015244B" w:rsidP="0015244B">
      <w:pPr>
        <w:pStyle w:val="Textoindependiente"/>
        <w:widowControl w:val="0"/>
        <w:numPr>
          <w:ilvl w:val="0"/>
          <w:numId w:val="1"/>
        </w:numPr>
        <w:tabs>
          <w:tab w:val="clear" w:pos="720"/>
          <w:tab w:val="num" w:pos="567"/>
        </w:tabs>
        <w:suppressAutoHyphens/>
        <w:spacing w:after="0"/>
        <w:ind w:left="567" w:hanging="567"/>
        <w:jc w:val="both"/>
        <w:rPr>
          <w:rFonts w:ascii="Tahoma" w:hAnsi="Tahoma" w:cs="Tahoma"/>
          <w:sz w:val="20"/>
          <w:szCs w:val="20"/>
        </w:rPr>
      </w:pPr>
      <w:r w:rsidRPr="0015244B">
        <w:rPr>
          <w:rFonts w:ascii="Tahoma" w:hAnsi="Tahoma" w:cs="Tahoma"/>
          <w:sz w:val="20"/>
          <w:szCs w:val="20"/>
        </w:rPr>
        <w:lastRenderedPageBreak/>
        <w:t>En el presente caso, se ha verificado que la Resolución № 486-2011-TC-S1 fue notificada a los señores CESAR AUGUSTO LLONTOP AMAYA, WALTER JAVIER MONTALVAN BERNAL y FERNANDO ARTURO ELIAS ZULOETA, integrantes del Consorcio el 24 de marzo de 2011 y el recurso de reconsideración fue ingresado a Mesa de Partes del Tribunal el 31 del mismo mes y año, por lo que dicho recurso interpuesto por los impugnantes se realizó dentro del plazo previsto en el artículo 249 del Reglamento.</w:t>
      </w:r>
    </w:p>
    <w:p w:rsidR="0015244B" w:rsidRPr="0015244B" w:rsidRDefault="0015244B" w:rsidP="0015244B">
      <w:pPr>
        <w:pStyle w:val="Prrafodelista"/>
        <w:ind w:left="1134"/>
        <w:rPr>
          <w:rFonts w:ascii="Tahoma" w:hAnsi="Tahoma" w:cs="Tahoma"/>
        </w:rPr>
      </w:pPr>
    </w:p>
    <w:p w:rsidR="0015244B" w:rsidRPr="0015244B" w:rsidRDefault="0015244B" w:rsidP="0015244B">
      <w:pPr>
        <w:pStyle w:val="Textoindependiente"/>
        <w:widowControl w:val="0"/>
        <w:numPr>
          <w:ilvl w:val="0"/>
          <w:numId w:val="1"/>
        </w:numPr>
        <w:tabs>
          <w:tab w:val="clear" w:pos="720"/>
          <w:tab w:val="num" w:pos="567"/>
        </w:tabs>
        <w:suppressAutoHyphens/>
        <w:spacing w:after="0"/>
        <w:ind w:left="567" w:hanging="567"/>
        <w:jc w:val="both"/>
        <w:rPr>
          <w:rFonts w:ascii="Tahoma" w:hAnsi="Tahoma" w:cs="Tahoma"/>
          <w:sz w:val="20"/>
          <w:szCs w:val="20"/>
        </w:rPr>
      </w:pPr>
      <w:r w:rsidRPr="0015244B">
        <w:rPr>
          <w:rFonts w:ascii="Tahoma" w:hAnsi="Tahoma" w:cs="Tahoma"/>
          <w:sz w:val="20"/>
          <w:szCs w:val="20"/>
        </w:rPr>
        <w:t>Ahora bien, en el presente recurso de reconsideración, los señores WALTER JAVIER MONTALVAN BERNAL y FERNANDO ARTURO ELIAS ZULOETA, integrantes del Consorcio han fundamentado su recurso de reconsideración bajo los siguientes argumentos:</w:t>
      </w:r>
    </w:p>
    <w:p w:rsidR="0015244B" w:rsidRPr="0015244B" w:rsidRDefault="0015244B" w:rsidP="0015244B">
      <w:pPr>
        <w:pStyle w:val="Prrafodelista"/>
        <w:ind w:left="1276" w:hanging="425"/>
        <w:rPr>
          <w:rFonts w:ascii="Tahoma" w:hAnsi="Tahoma" w:cs="Tahoma"/>
        </w:rPr>
      </w:pPr>
    </w:p>
    <w:p w:rsidR="0015244B" w:rsidRPr="0015244B" w:rsidRDefault="0015244B" w:rsidP="0015244B">
      <w:pPr>
        <w:pStyle w:val="Prrafodelista"/>
        <w:numPr>
          <w:ilvl w:val="0"/>
          <w:numId w:val="22"/>
        </w:numPr>
        <w:jc w:val="both"/>
        <w:rPr>
          <w:rFonts w:ascii="Tahoma" w:hAnsi="Tahoma" w:cs="Tahoma"/>
        </w:rPr>
      </w:pPr>
      <w:r w:rsidRPr="0015244B">
        <w:rPr>
          <w:rFonts w:ascii="Tahoma" w:hAnsi="Tahoma" w:cs="Tahoma"/>
        </w:rPr>
        <w:t>Como se aprecia de autos, el Consorcio cumplió con su principal obligación contractual, es decir con la elaboración de los expedientes técnicos objeto del contrato, siendo que tal cumplimiento se efectuó, entre otros, con la elaboración de los planos de estructura civil, los mismos que fueron suscritos por otro ingeniero (Ing. Juan Segundo Coronel Pérez) y no por el propuesto originalmente en el proceso de selección (Ing. Amador Gilmer Naveda Azalde). (sic)</w:t>
      </w:r>
    </w:p>
    <w:p w:rsidR="0015244B" w:rsidRPr="0015244B" w:rsidRDefault="0015244B" w:rsidP="0015244B">
      <w:pPr>
        <w:pStyle w:val="Prrafodelista"/>
        <w:ind w:left="1287"/>
        <w:rPr>
          <w:rFonts w:ascii="Tahoma" w:hAnsi="Tahoma" w:cs="Tahoma"/>
        </w:rPr>
      </w:pPr>
    </w:p>
    <w:p w:rsidR="0015244B" w:rsidRPr="0015244B" w:rsidRDefault="0015244B" w:rsidP="0015244B">
      <w:pPr>
        <w:pStyle w:val="Prrafodelista"/>
        <w:numPr>
          <w:ilvl w:val="0"/>
          <w:numId w:val="22"/>
        </w:numPr>
        <w:jc w:val="both"/>
        <w:rPr>
          <w:rFonts w:ascii="Tahoma" w:hAnsi="Tahoma" w:cs="Tahoma"/>
        </w:rPr>
      </w:pPr>
      <w:r w:rsidRPr="0015244B">
        <w:rPr>
          <w:rFonts w:ascii="Tahoma" w:hAnsi="Tahoma" w:cs="Tahoma"/>
        </w:rPr>
        <w:t>Asimismo, cuando el Ingeniero Amador Gilmer Naveda Azalde mediante Carta s/n del 15 de marzo de 2010 niega haber participado en la elaboración de los planos de ingeniería civil en ningún momento cuestiona la veracidad de la afirmación del señor CESAR AUGUSTO LLONTOP AMAYA, integrante del Consorcio, en el sentido que tuvo que solicitarle la participación del Ingeniero Juan Segundo Coronel Pérez, porque se negó a suscribir los mencionados planos. (sic)</w:t>
      </w:r>
    </w:p>
    <w:p w:rsidR="0015244B" w:rsidRPr="0015244B" w:rsidRDefault="0015244B" w:rsidP="0015244B">
      <w:pPr>
        <w:pStyle w:val="Prrafodelista"/>
        <w:ind w:left="1287"/>
        <w:rPr>
          <w:rFonts w:ascii="Tahoma" w:hAnsi="Tahoma" w:cs="Tahoma"/>
        </w:rPr>
      </w:pPr>
    </w:p>
    <w:p w:rsidR="0015244B" w:rsidRPr="0015244B" w:rsidRDefault="0015244B" w:rsidP="0015244B">
      <w:pPr>
        <w:pStyle w:val="Prrafodelista"/>
        <w:numPr>
          <w:ilvl w:val="0"/>
          <w:numId w:val="22"/>
        </w:numPr>
        <w:jc w:val="both"/>
        <w:rPr>
          <w:rFonts w:ascii="Tahoma" w:hAnsi="Tahoma" w:cs="Tahoma"/>
        </w:rPr>
      </w:pPr>
      <w:r w:rsidRPr="0015244B">
        <w:rPr>
          <w:rFonts w:ascii="Tahoma" w:hAnsi="Tahoma" w:cs="Tahoma"/>
        </w:rPr>
        <w:t>De otro lado, en lo que se refiere a la individualización de la responsabilidad de presentación de documentos falsos, se debe tener en cuenta la Cláusula Novena del contrato, la cual no establece el caso de responsabilidad, sino únicamente a la conformidad del servicio, razón por la que erróneamente se nos estaría utilizando el criterio de solidaridad para imponer sanción administrativa. (sic)</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22"/>
        </w:numPr>
        <w:jc w:val="both"/>
        <w:rPr>
          <w:rFonts w:ascii="Tahoma" w:hAnsi="Tahoma" w:cs="Tahoma"/>
        </w:rPr>
      </w:pPr>
      <w:r w:rsidRPr="0015244B">
        <w:rPr>
          <w:rFonts w:ascii="Tahoma" w:hAnsi="Tahoma" w:cs="Tahoma"/>
        </w:rPr>
        <w:t>En razón a ello, y luego de acreditarse que no solo no se ha logrado determinar que los impugnantes hemos participado en el hecho cuestionado, sino todo lo contrario, pues como se desprende del texto expreso de las dos declaraciones juradas presentadas en el proceso de selección, el señor CESAR AUGUSTO LLONTOP AMAYA, resulta ser el responsable por tal infracción. (sic)</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22"/>
        </w:numPr>
        <w:jc w:val="both"/>
        <w:rPr>
          <w:rFonts w:ascii="Tahoma" w:hAnsi="Tahoma" w:cs="Tahoma"/>
        </w:rPr>
      </w:pPr>
      <w:r w:rsidRPr="0015244B">
        <w:rPr>
          <w:rFonts w:ascii="Tahoma" w:hAnsi="Tahoma" w:cs="Tahoma"/>
        </w:rPr>
        <w:t>A mayor abundamiento se debe precisar, que no existe en la Ley de Contrataciones del Estado ni su Reglamento norma alguna que establezca que la responsabilidad administrativa sancionatoria resulta ser solidaria en caso de consorcios, limitándose a establecer que las infracciones se imputarán, es decir, se formularán contra los integrantes del Consorcio, pero a lo largo de la tramitación del proceso sancionador se debe logar establecer la relación de causalidad entre la infracción y la conducta del impugnante. (sic)</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22"/>
        </w:numPr>
        <w:jc w:val="both"/>
        <w:rPr>
          <w:rFonts w:ascii="Tahoma" w:hAnsi="Tahoma" w:cs="Tahoma"/>
        </w:rPr>
      </w:pPr>
      <w:r w:rsidRPr="0015244B">
        <w:rPr>
          <w:rFonts w:ascii="Tahoma" w:hAnsi="Tahoma" w:cs="Tahoma"/>
        </w:rPr>
        <w:t xml:space="preserve">Más aún, el señor CESAR AUGUSTO LLONTOP AMAYA, integrante del Consorcio no solo ha reconocido ser el único responsable de la presentación de éstos, sino </w:t>
      </w:r>
      <w:r w:rsidRPr="0015244B">
        <w:rPr>
          <w:rFonts w:ascii="Tahoma" w:hAnsi="Tahoma" w:cs="Tahoma"/>
        </w:rPr>
        <w:lastRenderedPageBreak/>
        <w:t>que es el único con quien la Entidad se entendió en la etapa de requerimiento administrativo previo a la resolución del contrato. Tal afirmación, se comprueba con las Declaraciones Juradas con firma legalizada notarialmente  realizado por el mencionado señor, en las cuales manifestó que los señores    WALTER JAVIER MONTALVAN BERNAL y FERNANDO ARTURO ELIAS ZULOETA no elaboraron ni presentaron documentos falsos en la ejecución de Contrato № 001-2009-ADS-APROLAB II (sic)</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22"/>
        </w:numPr>
        <w:jc w:val="both"/>
        <w:rPr>
          <w:rFonts w:ascii="Tahoma" w:hAnsi="Tahoma" w:cs="Tahoma"/>
        </w:rPr>
      </w:pPr>
      <w:r w:rsidRPr="0015244B">
        <w:rPr>
          <w:rFonts w:ascii="Tahoma" w:hAnsi="Tahoma" w:cs="Tahoma"/>
        </w:rPr>
        <w:t xml:space="preserve">Dentro de este contexto, y ante los medos probatorios ofrecidos, es posible individualizar la responsabilidad administrativa del supuesto autor de la presunta infracción cometida, razón por la que se debe dejar sin efecto la sanción entre 16 y 18 meses impuestos a los señores WALTER JAVIER MONTALVAN BERNAL y FERNANDO ARTURO ELIAS ZULOETA, respectivamente. (sic) </w:t>
      </w:r>
    </w:p>
    <w:p w:rsidR="0015244B" w:rsidRPr="0015244B" w:rsidRDefault="0015244B" w:rsidP="0015244B">
      <w:pPr>
        <w:pStyle w:val="Prrafodelista"/>
        <w:rPr>
          <w:rFonts w:ascii="Tahoma" w:hAnsi="Tahoma" w:cs="Tahoma"/>
        </w:rPr>
      </w:pPr>
    </w:p>
    <w:p w:rsidR="0015244B" w:rsidRPr="0015244B" w:rsidRDefault="0015244B" w:rsidP="0015244B">
      <w:pPr>
        <w:pStyle w:val="Textoindependiente"/>
        <w:widowControl w:val="0"/>
        <w:numPr>
          <w:ilvl w:val="0"/>
          <w:numId w:val="1"/>
        </w:numPr>
        <w:tabs>
          <w:tab w:val="clear" w:pos="720"/>
          <w:tab w:val="num" w:pos="567"/>
        </w:tabs>
        <w:suppressAutoHyphens/>
        <w:spacing w:after="0"/>
        <w:ind w:left="567" w:right="-2" w:hanging="567"/>
        <w:jc w:val="both"/>
        <w:rPr>
          <w:rFonts w:ascii="Tahoma" w:hAnsi="Tahoma" w:cs="Tahoma"/>
          <w:i/>
          <w:sz w:val="20"/>
          <w:szCs w:val="20"/>
        </w:rPr>
      </w:pPr>
      <w:r w:rsidRPr="0015244B">
        <w:rPr>
          <w:rFonts w:ascii="Tahoma" w:hAnsi="Tahoma" w:cs="Tahoma"/>
          <w:sz w:val="20"/>
          <w:szCs w:val="20"/>
        </w:rPr>
        <w:t>De otro lado, el señor CESAR AUGUSTO LLONTOP AMAYA, integrante del Consorcio ha fundamentado su recurso de reconsideración bajo los siguientes argumentos:</w:t>
      </w:r>
    </w:p>
    <w:p w:rsidR="0015244B" w:rsidRPr="0015244B" w:rsidRDefault="0015244B" w:rsidP="0015244B">
      <w:pPr>
        <w:pStyle w:val="Textoindependiente"/>
        <w:widowControl w:val="0"/>
        <w:suppressAutoHyphens/>
        <w:ind w:left="567" w:right="-2"/>
        <w:rPr>
          <w:rFonts w:ascii="Tahoma" w:hAnsi="Tahoma" w:cs="Tahoma"/>
          <w:sz w:val="20"/>
          <w:szCs w:val="20"/>
        </w:rPr>
      </w:pPr>
    </w:p>
    <w:p w:rsidR="0015244B" w:rsidRPr="0015244B" w:rsidRDefault="0015244B" w:rsidP="0015244B">
      <w:pPr>
        <w:pStyle w:val="Prrafodelista"/>
        <w:numPr>
          <w:ilvl w:val="0"/>
          <w:numId w:val="23"/>
        </w:numPr>
        <w:jc w:val="both"/>
        <w:rPr>
          <w:rFonts w:ascii="Tahoma" w:hAnsi="Tahoma" w:cs="Tahoma"/>
        </w:rPr>
      </w:pPr>
      <w:r w:rsidRPr="0015244B">
        <w:rPr>
          <w:rFonts w:ascii="Tahoma" w:hAnsi="Tahoma" w:cs="Tahoma"/>
        </w:rPr>
        <w:t>Dentro de los antecedentes administrativos se han obviado los Informes correspondientes a las infraestructuras de Celendín, San Ignacio, Jaén y Chota, cuyos informes consignan en forma específica la elaboración de los expedientes técnicos, el resumen de las intervenciones, las conclusiones y las recomendaciones que se practican a los mismos. (sic)</w:t>
      </w:r>
    </w:p>
    <w:p w:rsidR="0015244B" w:rsidRPr="0015244B" w:rsidRDefault="0015244B" w:rsidP="0015244B">
      <w:pPr>
        <w:pStyle w:val="Prrafodelista"/>
        <w:ind w:left="1287"/>
        <w:rPr>
          <w:rFonts w:ascii="Tahoma" w:hAnsi="Tahoma" w:cs="Tahoma"/>
        </w:rPr>
      </w:pPr>
    </w:p>
    <w:p w:rsidR="0015244B" w:rsidRPr="0015244B" w:rsidRDefault="0015244B" w:rsidP="0015244B">
      <w:pPr>
        <w:pStyle w:val="Prrafodelista"/>
        <w:numPr>
          <w:ilvl w:val="0"/>
          <w:numId w:val="23"/>
        </w:numPr>
        <w:jc w:val="both"/>
        <w:rPr>
          <w:rFonts w:ascii="Tahoma" w:hAnsi="Tahoma" w:cs="Tahoma"/>
        </w:rPr>
      </w:pPr>
      <w:r w:rsidRPr="0015244B">
        <w:rPr>
          <w:rFonts w:ascii="Tahoma" w:hAnsi="Tahoma" w:cs="Tahoma"/>
        </w:rPr>
        <w:t xml:space="preserve">Mediante Carta № 007-2010.Consorcio Cajamarca, informamos la incorporación del Ingeniero Civil Juan Segundo Coronel Pérez, toda vez que éste había rubricado el diseño estructural de los expedientes técnicos de Chota y Celendín, incorporación que no fue objetada por la Entidad; más aún, cabe agregar que a la mencionada carta se adjuntó el curriculum vitae del mencionado ingeniero. Dicha incorporación del personal antes citado, ha permitido enriquecer la calidad profesional y técnica para la elaboración de los expedientes técnicos. (sic) </w:t>
      </w:r>
    </w:p>
    <w:p w:rsidR="0015244B" w:rsidRPr="0015244B" w:rsidRDefault="0015244B" w:rsidP="0015244B">
      <w:pPr>
        <w:pStyle w:val="Prrafodelista"/>
        <w:ind w:left="1287"/>
        <w:rPr>
          <w:rFonts w:ascii="Tahoma" w:hAnsi="Tahoma" w:cs="Tahoma"/>
        </w:rPr>
      </w:pPr>
    </w:p>
    <w:p w:rsidR="0015244B" w:rsidRPr="0015244B" w:rsidRDefault="0015244B" w:rsidP="0015244B">
      <w:pPr>
        <w:pStyle w:val="Prrafodelista"/>
        <w:numPr>
          <w:ilvl w:val="0"/>
          <w:numId w:val="23"/>
        </w:numPr>
        <w:jc w:val="both"/>
        <w:rPr>
          <w:rFonts w:ascii="Tahoma" w:hAnsi="Tahoma" w:cs="Tahoma"/>
        </w:rPr>
      </w:pPr>
      <w:r w:rsidRPr="0015244B">
        <w:rPr>
          <w:rFonts w:ascii="Tahoma" w:hAnsi="Tahoma" w:cs="Tahoma"/>
        </w:rPr>
        <w:t>Asimismo, cabe precisar que nuestra consorciada no sustituyó al Ingeniero Amador Gilmer Naveda Azalde, quién nunca se apartó del equipo de especialistas de mí representada, prueba de ello se comprueba con los expedientes suscritos por éste, y los restantes fueron suscritos por el Ingeniero Juan Segundo Coronel Pérez. (sic)</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23"/>
        </w:numPr>
        <w:jc w:val="both"/>
        <w:rPr>
          <w:rFonts w:ascii="Tahoma" w:hAnsi="Tahoma" w:cs="Tahoma"/>
        </w:rPr>
      </w:pPr>
      <w:r w:rsidRPr="0015244B">
        <w:rPr>
          <w:rFonts w:ascii="Tahoma" w:hAnsi="Tahoma" w:cs="Tahoma"/>
        </w:rPr>
        <w:t>En esa medida, mi representada cumplió debidamente con la asignación de un personal competente, con curriculum vitae documentado. Sin embargo, en la resolución impugnada se señaló que la incorporación del ingeniero debió contener una autorización escrita por la entidad contratante, no obstante ello, si tomamos en cuenta el artículo 185 del Reglamento, se puede determinar que la incorporación del Ingeniero Juan Segundo Coronel Pérez, se realizó con conocimiento de la Entidad, sin tener objeción alguna por parte de ésta. (sic)</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23"/>
        </w:numPr>
        <w:jc w:val="both"/>
        <w:rPr>
          <w:rFonts w:ascii="Tahoma" w:hAnsi="Tahoma" w:cs="Tahoma"/>
        </w:rPr>
      </w:pPr>
      <w:r w:rsidRPr="0015244B">
        <w:rPr>
          <w:rFonts w:ascii="Tahoma" w:hAnsi="Tahoma" w:cs="Tahoma"/>
        </w:rPr>
        <w:lastRenderedPageBreak/>
        <w:t>De otro lado, debe tenerse en cuenta que las prestaciones se realizaron en las áreas geográficas respectivas de acuerdo a lo establecido en las Bases, hecho que no fue observado por la Entidad, siendo que el tema discutible subyace en el rubricado de éstos expedientes, de tal manera no se ha lesionado el Contrato № 001-2009-ADS-APROLAB II de fecha 21 de septiembre de 2009. (sic)</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23"/>
        </w:numPr>
        <w:jc w:val="both"/>
        <w:rPr>
          <w:rFonts w:ascii="Tahoma" w:hAnsi="Tahoma" w:cs="Tahoma"/>
        </w:rPr>
      </w:pPr>
      <w:r w:rsidRPr="0015244B">
        <w:rPr>
          <w:rFonts w:ascii="Tahoma" w:hAnsi="Tahoma" w:cs="Tahoma"/>
        </w:rPr>
        <w:t>Del mismo modo, en cuanto al rubricado de los expedientes técnicos de Chota y Celendín, que si bien no fueron suscritos por el Ingeniero Amador Gilmer Naveda Azalde, los trabajaron sí se realizaron de acuerdo al contrato suscrito con las Entidad, siendo que esto fue subsanado con la firma del Ingeniero Juan Segundo Coronel Pérez. (sic)</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23"/>
        </w:numPr>
        <w:jc w:val="both"/>
        <w:rPr>
          <w:rFonts w:ascii="Tahoma" w:hAnsi="Tahoma" w:cs="Tahoma"/>
        </w:rPr>
      </w:pPr>
      <w:r w:rsidRPr="0015244B">
        <w:rPr>
          <w:rFonts w:ascii="Tahoma" w:hAnsi="Tahoma" w:cs="Tahoma"/>
        </w:rPr>
        <w:t>Adicionalmente a ello, indicó que los integrantes del Consorcio habían cumplido con las prestaciones pactadas en el Contrato № 001-2009-ADS-APROLAB II de fecha 21 de septiembre de 2009, toda vez que la Entidad le había otorgado la Conformidad de los Expedientes Técnicos de nueva Infraestructura Educativa en los Centros Beneficiarios del Proyecto APROLAB II. (sic)</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23"/>
        </w:numPr>
        <w:jc w:val="both"/>
        <w:rPr>
          <w:rFonts w:ascii="Tahoma" w:hAnsi="Tahoma" w:cs="Tahoma"/>
        </w:rPr>
      </w:pPr>
      <w:r w:rsidRPr="0015244B">
        <w:rPr>
          <w:rFonts w:ascii="Tahoma" w:hAnsi="Tahoma" w:cs="Tahoma"/>
        </w:rPr>
        <w:t>Finalmente, con respecto a la presentación de documentación falsa, el mencionado señor manifestó que no puede calificar de documento falso un expediente técnico realizado por un profesional colegiado, siendo que el único cuestionamiento radica en la rúbrica de los dos expedientes técnicos de Chota y Celendín, hecho que se puede corroborar con las afirmaciones vertidas por el Ingeniero Amador Gilmer Naveda Azalde, y que luego fueron subsanadas con las firma del Ingeniero Juan Segundo Coronel Pérez. (sic)</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1"/>
        </w:numPr>
        <w:tabs>
          <w:tab w:val="clear" w:pos="720"/>
          <w:tab w:val="num" w:pos="567"/>
        </w:tabs>
        <w:ind w:left="567" w:hanging="567"/>
        <w:contextualSpacing w:val="0"/>
        <w:jc w:val="both"/>
        <w:rPr>
          <w:rFonts w:ascii="Tahoma" w:hAnsi="Tahoma" w:cs="Tahoma"/>
        </w:rPr>
      </w:pPr>
      <w:r w:rsidRPr="0015244B">
        <w:rPr>
          <w:rFonts w:ascii="Tahoma" w:hAnsi="Tahoma" w:cs="Tahoma"/>
        </w:rPr>
        <w:t>De lo expuesto, corresponde evaluar los argumentos vertidos en la impugnación venida en grado, siendo que los integrantes del Consorcio han reiterado los argumentos vertidos en su inicial escrito de descargos. En tal sentido, resulta conveniente emitir pronunciamiento respecto de cada uno de los cuestionamientos planteados en el recurso que nos ocupa</w:t>
      </w:r>
      <w:r w:rsidRPr="0015244B">
        <w:rPr>
          <w:rStyle w:val="Refdenotaalpie"/>
          <w:rFonts w:ascii="Tahoma" w:hAnsi="Tahoma" w:cs="Tahoma"/>
        </w:rPr>
        <w:footnoteReference w:id="4"/>
      </w:r>
      <w:r w:rsidRPr="0015244B">
        <w:rPr>
          <w:rFonts w:ascii="Tahoma" w:hAnsi="Tahoma" w:cs="Tahoma"/>
        </w:rPr>
        <w:t xml:space="preserve"> y verificar si se ha aportado nuevos elementos de juicio que permitan al Tribunal modificar la decisión que adoptó en la resolución recurrida</w:t>
      </w:r>
      <w:r w:rsidRPr="0015244B">
        <w:rPr>
          <w:rStyle w:val="Refdenotaalpie"/>
          <w:rFonts w:ascii="Tahoma" w:hAnsi="Tahoma" w:cs="Tahoma"/>
        </w:rPr>
        <w:footnoteReference w:id="5"/>
      </w:r>
      <w:r w:rsidRPr="0015244B">
        <w:rPr>
          <w:rFonts w:ascii="Tahoma" w:hAnsi="Tahoma" w:cs="Tahoma"/>
        </w:rPr>
        <w:t xml:space="preserve">. </w:t>
      </w:r>
    </w:p>
    <w:p w:rsidR="0015244B" w:rsidRPr="0015244B" w:rsidRDefault="0015244B" w:rsidP="0015244B">
      <w:pPr>
        <w:pStyle w:val="Prrafodelista"/>
        <w:ind w:left="567"/>
        <w:rPr>
          <w:rFonts w:ascii="Tahoma" w:hAnsi="Tahoma" w:cs="Tahoma"/>
        </w:rPr>
      </w:pPr>
    </w:p>
    <w:p w:rsidR="0015244B" w:rsidRPr="0015244B" w:rsidRDefault="0015244B" w:rsidP="0015244B">
      <w:pPr>
        <w:pStyle w:val="Textoindependiente"/>
        <w:widowControl w:val="0"/>
        <w:numPr>
          <w:ilvl w:val="0"/>
          <w:numId w:val="1"/>
        </w:numPr>
        <w:tabs>
          <w:tab w:val="clear" w:pos="720"/>
          <w:tab w:val="num" w:pos="567"/>
        </w:tabs>
        <w:suppressAutoHyphens/>
        <w:spacing w:after="0"/>
        <w:ind w:left="567" w:right="-2" w:hanging="567"/>
        <w:jc w:val="both"/>
        <w:rPr>
          <w:rFonts w:ascii="Tahoma" w:hAnsi="Tahoma" w:cs="Tahoma"/>
          <w:sz w:val="20"/>
          <w:szCs w:val="20"/>
        </w:rPr>
      </w:pPr>
      <w:r w:rsidRPr="0015244B">
        <w:rPr>
          <w:rFonts w:ascii="Tahoma" w:hAnsi="Tahoma" w:cs="Tahoma"/>
          <w:sz w:val="20"/>
          <w:szCs w:val="20"/>
        </w:rPr>
        <w:t xml:space="preserve">Ahora bien, resulta necesario traer a colación lo esbozado por el señor CESAR AUGUSTO LLONTOP AMAYA (integrante del Consorcio), así como lo argumentado en la Audiencia Pública realizada el 14 de abril de 2011, en la cual manifestó que los integrantes del Consorcio habían cumplido con las prestaciones pactadas en el Contrato № 001-2009-ADS-APROLAB II de fecha 21 de septiembre de 2009, toda vez que la Entidad le había otorgado la Conformidad de los Expedientes Técnicos de nueva Infraestructura Educativa </w:t>
      </w:r>
      <w:r w:rsidRPr="0015244B">
        <w:rPr>
          <w:rFonts w:ascii="Tahoma" w:hAnsi="Tahoma" w:cs="Tahoma"/>
          <w:sz w:val="20"/>
          <w:szCs w:val="20"/>
        </w:rPr>
        <w:lastRenderedPageBreak/>
        <w:t xml:space="preserve">en los Centros Beneficiarios del Proyecto APROLAB II, dicho lo cual, revelaba que éstos se habían prestado de acuerdo al contrato y las Bases del presente proceso de selección. </w:t>
      </w:r>
    </w:p>
    <w:p w:rsidR="0015244B" w:rsidRPr="0015244B" w:rsidRDefault="0015244B" w:rsidP="0015244B">
      <w:pPr>
        <w:pStyle w:val="Prrafodelista"/>
        <w:rPr>
          <w:rFonts w:ascii="Tahoma" w:hAnsi="Tahoma" w:cs="Tahoma"/>
        </w:rPr>
      </w:pPr>
    </w:p>
    <w:p w:rsidR="0015244B" w:rsidRPr="0015244B" w:rsidRDefault="0015244B" w:rsidP="0015244B">
      <w:pPr>
        <w:pStyle w:val="Textoindependiente"/>
        <w:widowControl w:val="0"/>
        <w:numPr>
          <w:ilvl w:val="0"/>
          <w:numId w:val="1"/>
        </w:numPr>
        <w:tabs>
          <w:tab w:val="clear" w:pos="720"/>
          <w:tab w:val="num" w:pos="567"/>
        </w:tabs>
        <w:suppressAutoHyphens/>
        <w:spacing w:after="0"/>
        <w:ind w:left="567" w:right="-2" w:hanging="567"/>
        <w:jc w:val="both"/>
        <w:rPr>
          <w:rFonts w:ascii="Tahoma" w:hAnsi="Tahoma" w:cs="Tahoma"/>
          <w:sz w:val="20"/>
          <w:szCs w:val="20"/>
        </w:rPr>
      </w:pPr>
      <w:r w:rsidRPr="0015244B">
        <w:rPr>
          <w:rFonts w:ascii="Tahoma" w:hAnsi="Tahoma" w:cs="Tahoma"/>
          <w:sz w:val="20"/>
          <w:szCs w:val="20"/>
        </w:rPr>
        <w:t>Dentro de ese contexto, cabe indicar que el Contrato № 001-2009-ADS-APROLAB II, tenía como objeto el servicio de consultoría para la elaboración del expedientes técnicos de nueva infraestructura educativa en los centros beneficiarios del proyecto APROLAB II, en la Región Cajamarca, observándose que éste contenía la Cláusula Novena, respecto a la Conformidad del Servicio, la cual estaba regulada por lo dispuesto en el artículo 177 del Reglamento</w:t>
      </w:r>
      <w:r w:rsidRPr="0015244B">
        <w:rPr>
          <w:rStyle w:val="Refdenotaalpie"/>
          <w:rFonts w:ascii="Tahoma" w:hAnsi="Tahoma" w:cs="Tahoma"/>
          <w:sz w:val="20"/>
          <w:szCs w:val="20"/>
        </w:rPr>
        <w:footnoteReference w:id="6"/>
      </w:r>
      <w:r w:rsidRPr="0015244B">
        <w:rPr>
          <w:rFonts w:ascii="Tahoma" w:hAnsi="Tahoma" w:cs="Tahoma"/>
          <w:sz w:val="20"/>
          <w:szCs w:val="20"/>
        </w:rPr>
        <w:t xml:space="preserve">. </w:t>
      </w:r>
    </w:p>
    <w:p w:rsidR="0015244B" w:rsidRPr="0015244B" w:rsidRDefault="0015244B" w:rsidP="0015244B">
      <w:pPr>
        <w:pStyle w:val="Prrafodelista"/>
        <w:rPr>
          <w:rFonts w:ascii="Tahoma" w:hAnsi="Tahoma" w:cs="Tahoma"/>
        </w:rPr>
      </w:pPr>
    </w:p>
    <w:p w:rsidR="0015244B" w:rsidRPr="0015244B" w:rsidRDefault="0015244B" w:rsidP="0015244B">
      <w:pPr>
        <w:pStyle w:val="Textoindependiente"/>
        <w:widowControl w:val="0"/>
        <w:numPr>
          <w:ilvl w:val="0"/>
          <w:numId w:val="1"/>
        </w:numPr>
        <w:tabs>
          <w:tab w:val="clear" w:pos="720"/>
          <w:tab w:val="num" w:pos="567"/>
        </w:tabs>
        <w:suppressAutoHyphens/>
        <w:spacing w:after="0"/>
        <w:ind w:left="567" w:right="-2" w:hanging="567"/>
        <w:jc w:val="both"/>
        <w:rPr>
          <w:rFonts w:ascii="Tahoma" w:hAnsi="Tahoma" w:cs="Tahoma"/>
          <w:sz w:val="20"/>
          <w:szCs w:val="20"/>
        </w:rPr>
      </w:pPr>
      <w:r w:rsidRPr="0015244B">
        <w:rPr>
          <w:rFonts w:ascii="Tahoma" w:hAnsi="Tahoma" w:cs="Tahoma"/>
          <w:sz w:val="20"/>
          <w:szCs w:val="20"/>
        </w:rPr>
        <w:t>En ese sentido, y con motivo del presente recurso impugnativo venido en grado, el señor CESAR AUGUSTO LLONTOP AMAYA integrante del Consorcio, ha presentado el Oficio № 069-2010-APROLAB de fecha 02 de febrero de 2010, referido a la Conformidad del Contrato № 001-2009-ADS-APROLAB II de fecha 21 de septiembre de 2009, según el siguiente detalle:</w:t>
      </w:r>
    </w:p>
    <w:p w:rsidR="0015244B" w:rsidRPr="0015244B" w:rsidRDefault="0015244B" w:rsidP="0015244B">
      <w:pPr>
        <w:pStyle w:val="Prrafodelista"/>
        <w:rPr>
          <w:rFonts w:ascii="Tahoma" w:hAnsi="Tahoma" w:cs="Tahoma"/>
        </w:rPr>
      </w:pPr>
    </w:p>
    <w:p w:rsidR="0015244B" w:rsidRPr="0015244B" w:rsidRDefault="00E140DA" w:rsidP="0015244B">
      <w:pPr>
        <w:pStyle w:val="Prrafodelista"/>
        <w:ind w:left="1276" w:hanging="556"/>
        <w:rPr>
          <w:rFonts w:ascii="Tahoma" w:hAnsi="Tahoma" w:cs="Tahoma"/>
        </w:rPr>
      </w:pPr>
      <w:r w:rsidRPr="00E140DA">
        <w:rPr>
          <w:rFonts w:ascii="Tahoma" w:hAnsi="Tahoma" w:cs="Tahoma"/>
          <w:noProof/>
          <w:lang w:val="es-ES_tradnl" w:eastAsia="en-US"/>
        </w:rPr>
        <w:pict>
          <v:rect id="_x0000_s1026" style="position:absolute;left:0;text-align:left;margin-left:61.2pt;margin-top:.2pt;width:327pt;height:269.25pt;z-index:251660288">
            <v:textbox style="mso-next-textbox:#_x0000_s1026">
              <w:txbxContent>
                <w:p w:rsidR="0015244B" w:rsidRDefault="0015244B" w:rsidP="0015244B">
                  <w:pPr>
                    <w:pStyle w:val="Sinespaciado"/>
                    <w:jc w:val="both"/>
                    <w:rPr>
                      <w:rFonts w:ascii="Tahoma" w:hAnsi="Tahoma" w:cs="Tahoma"/>
                      <w:b/>
                      <w:sz w:val="18"/>
                      <w:szCs w:val="18"/>
                    </w:rPr>
                  </w:pPr>
                  <w:r w:rsidRPr="00C0183A">
                    <w:rPr>
                      <w:rFonts w:ascii="Tahoma" w:hAnsi="Tahoma" w:cs="Tahoma"/>
                      <w:b/>
                      <w:sz w:val="18"/>
                      <w:szCs w:val="18"/>
                    </w:rPr>
                    <w:t>Oficio № 069-2010-APROLAB</w:t>
                  </w:r>
                </w:p>
                <w:p w:rsidR="0015244B" w:rsidRPr="00D576EF" w:rsidRDefault="0015244B" w:rsidP="0015244B">
                  <w:pPr>
                    <w:pStyle w:val="Sinespaciado"/>
                    <w:jc w:val="both"/>
                    <w:rPr>
                      <w:rFonts w:ascii="Tahoma" w:hAnsi="Tahoma" w:cs="Tahoma"/>
                      <w:sz w:val="18"/>
                      <w:szCs w:val="18"/>
                    </w:rPr>
                  </w:pPr>
                </w:p>
                <w:p w:rsidR="0015244B" w:rsidRDefault="0015244B" w:rsidP="0015244B">
                  <w:pPr>
                    <w:pStyle w:val="Sinespaciado"/>
                    <w:jc w:val="both"/>
                    <w:rPr>
                      <w:rFonts w:ascii="Tahoma" w:hAnsi="Tahoma" w:cs="Tahoma"/>
                      <w:b/>
                      <w:sz w:val="18"/>
                      <w:szCs w:val="18"/>
                    </w:rPr>
                  </w:pPr>
                  <w:r w:rsidRPr="00C0183A">
                    <w:rPr>
                      <w:rFonts w:ascii="Tahoma" w:hAnsi="Tahoma" w:cs="Tahoma"/>
                      <w:b/>
                      <w:sz w:val="18"/>
                      <w:szCs w:val="18"/>
                    </w:rPr>
                    <w:t>CESAR AUGUSTO LLONTOP AMAYA</w:t>
                  </w:r>
                </w:p>
                <w:p w:rsidR="0015244B" w:rsidRDefault="0015244B" w:rsidP="0015244B">
                  <w:pPr>
                    <w:pStyle w:val="Sinespaciado"/>
                    <w:jc w:val="both"/>
                    <w:rPr>
                      <w:rFonts w:ascii="Tahoma" w:hAnsi="Tahoma" w:cs="Tahoma"/>
                      <w:sz w:val="18"/>
                      <w:szCs w:val="18"/>
                    </w:rPr>
                  </w:pPr>
                  <w:r>
                    <w:rPr>
                      <w:rFonts w:ascii="Tahoma" w:hAnsi="Tahoma" w:cs="Tahoma"/>
                      <w:sz w:val="18"/>
                      <w:szCs w:val="18"/>
                    </w:rPr>
                    <w:t>Representante legal del Consorcio Cajamarca</w:t>
                  </w:r>
                </w:p>
                <w:p w:rsidR="0015244B" w:rsidRPr="00D576EF" w:rsidRDefault="0015244B" w:rsidP="0015244B">
                  <w:pPr>
                    <w:pStyle w:val="Sinespaciado"/>
                    <w:jc w:val="both"/>
                    <w:rPr>
                      <w:rFonts w:ascii="Tahoma" w:hAnsi="Tahoma" w:cs="Tahoma"/>
                      <w:sz w:val="18"/>
                      <w:szCs w:val="18"/>
                    </w:rPr>
                  </w:pPr>
                </w:p>
                <w:p w:rsidR="0015244B" w:rsidRPr="00D576EF" w:rsidRDefault="0015244B" w:rsidP="0015244B">
                  <w:pPr>
                    <w:pStyle w:val="Sinespaciado"/>
                    <w:jc w:val="both"/>
                    <w:rPr>
                      <w:rFonts w:ascii="Tahoma" w:hAnsi="Tahoma" w:cs="Tahoma"/>
                      <w:sz w:val="18"/>
                      <w:szCs w:val="18"/>
                    </w:rPr>
                  </w:pPr>
                  <w:r>
                    <w:rPr>
                      <w:rFonts w:ascii="Tahoma" w:hAnsi="Tahoma" w:cs="Tahoma"/>
                      <w:sz w:val="18"/>
                      <w:szCs w:val="18"/>
                    </w:rPr>
                    <w:t>Asunto: Conformidad de participación de Consultor en Región Cajamarca</w:t>
                  </w:r>
                </w:p>
                <w:p w:rsidR="0015244B" w:rsidRDefault="0015244B" w:rsidP="0015244B">
                  <w:pPr>
                    <w:pStyle w:val="Sinespaciado"/>
                    <w:jc w:val="both"/>
                    <w:rPr>
                      <w:rFonts w:ascii="Tahoma" w:hAnsi="Tahoma" w:cs="Tahoma"/>
                      <w:sz w:val="18"/>
                      <w:szCs w:val="18"/>
                      <w:lang w:val="en-US"/>
                    </w:rPr>
                  </w:pPr>
                  <w:r w:rsidRPr="00221374">
                    <w:rPr>
                      <w:rFonts w:ascii="Tahoma" w:hAnsi="Tahoma" w:cs="Tahoma"/>
                      <w:sz w:val="18"/>
                      <w:szCs w:val="18"/>
                      <w:lang w:val="en-US"/>
                    </w:rPr>
                    <w:t xml:space="preserve">Ref.: </w:t>
                  </w:r>
                  <w:r w:rsidRPr="00221374">
                    <w:rPr>
                      <w:rFonts w:ascii="Tahoma" w:hAnsi="Tahoma" w:cs="Tahoma"/>
                      <w:sz w:val="18"/>
                      <w:szCs w:val="18"/>
                      <w:lang w:val="en-US"/>
                    </w:rPr>
                    <w:tab/>
                    <w:t xml:space="preserve">a) </w:t>
                  </w:r>
                  <w:r w:rsidRPr="004E2680">
                    <w:rPr>
                      <w:rFonts w:ascii="Tahoma" w:hAnsi="Tahoma" w:cs="Tahoma"/>
                      <w:sz w:val="18"/>
                      <w:szCs w:val="18"/>
                      <w:lang w:val="en-US"/>
                    </w:rPr>
                    <w:t>Contrato</w:t>
                  </w:r>
                  <w:r w:rsidRPr="00221374">
                    <w:rPr>
                      <w:rFonts w:ascii="Tahoma" w:hAnsi="Tahoma" w:cs="Tahoma"/>
                      <w:sz w:val="18"/>
                      <w:szCs w:val="18"/>
                      <w:lang w:val="en-US"/>
                    </w:rPr>
                    <w:t xml:space="preserve"> № 09-2010-ADP-MP-FN-GG-GECLOG</w:t>
                  </w:r>
                </w:p>
                <w:p w:rsidR="0015244B" w:rsidRPr="004E2680" w:rsidRDefault="0015244B" w:rsidP="0015244B">
                  <w:pPr>
                    <w:pStyle w:val="Sinespaciado"/>
                    <w:jc w:val="both"/>
                    <w:rPr>
                      <w:rFonts w:ascii="Tahoma" w:hAnsi="Tahoma" w:cs="Tahoma"/>
                      <w:sz w:val="18"/>
                      <w:szCs w:val="18"/>
                    </w:rPr>
                  </w:pPr>
                  <w:r>
                    <w:rPr>
                      <w:rFonts w:ascii="Tahoma" w:hAnsi="Tahoma" w:cs="Tahoma"/>
                      <w:sz w:val="18"/>
                      <w:szCs w:val="18"/>
                      <w:lang w:val="en-US"/>
                    </w:rPr>
                    <w:tab/>
                  </w:r>
                  <w:r w:rsidRPr="004E2680">
                    <w:rPr>
                      <w:rFonts w:ascii="Tahoma" w:hAnsi="Tahoma" w:cs="Tahoma"/>
                      <w:sz w:val="18"/>
                      <w:szCs w:val="18"/>
                    </w:rPr>
                    <w:t xml:space="preserve">b) </w:t>
                  </w:r>
                  <w:r w:rsidRPr="005338B5">
                    <w:rPr>
                      <w:rFonts w:ascii="Tahoma" w:hAnsi="Tahoma" w:cs="Tahoma"/>
                      <w:sz w:val="18"/>
                      <w:szCs w:val="18"/>
                      <w:lang w:val="es-PE"/>
                    </w:rPr>
                    <w:t>Oficio</w:t>
                  </w:r>
                  <w:r w:rsidRPr="004E2680">
                    <w:rPr>
                      <w:rFonts w:ascii="Tahoma" w:hAnsi="Tahoma" w:cs="Tahoma"/>
                      <w:sz w:val="18"/>
                      <w:szCs w:val="18"/>
                    </w:rPr>
                    <w:t xml:space="preserve"> N. 2-2010/CC</w:t>
                  </w:r>
                </w:p>
                <w:p w:rsidR="0015244B" w:rsidRPr="004E2680" w:rsidRDefault="0015244B" w:rsidP="0015244B">
                  <w:pPr>
                    <w:pStyle w:val="Sinespaciado"/>
                    <w:jc w:val="both"/>
                    <w:rPr>
                      <w:rFonts w:ascii="Tahoma" w:hAnsi="Tahoma" w:cs="Tahoma"/>
                      <w:sz w:val="18"/>
                      <w:szCs w:val="18"/>
                    </w:rPr>
                  </w:pPr>
                </w:p>
                <w:p w:rsidR="0015244B" w:rsidRPr="004E2680" w:rsidRDefault="0015244B" w:rsidP="0015244B">
                  <w:pPr>
                    <w:pStyle w:val="Sinespaciado"/>
                    <w:jc w:val="both"/>
                    <w:rPr>
                      <w:rFonts w:ascii="Tahoma" w:hAnsi="Tahoma" w:cs="Tahoma"/>
                      <w:sz w:val="18"/>
                      <w:szCs w:val="18"/>
                    </w:rPr>
                  </w:pPr>
                  <w:r w:rsidRPr="004E2680">
                    <w:rPr>
                      <w:rFonts w:ascii="Tahoma" w:hAnsi="Tahoma" w:cs="Tahoma"/>
                      <w:sz w:val="18"/>
                      <w:szCs w:val="18"/>
                    </w:rPr>
                    <w:t xml:space="preserve">De mi </w:t>
                  </w:r>
                  <w:r w:rsidRPr="00221374">
                    <w:rPr>
                      <w:rFonts w:ascii="Tahoma" w:hAnsi="Tahoma" w:cs="Tahoma"/>
                      <w:sz w:val="18"/>
                      <w:szCs w:val="18"/>
                      <w:lang w:val="es-PE"/>
                    </w:rPr>
                    <w:t>consideración</w:t>
                  </w:r>
                  <w:r w:rsidRPr="004E2680">
                    <w:rPr>
                      <w:rFonts w:ascii="Tahoma" w:hAnsi="Tahoma" w:cs="Tahoma"/>
                      <w:sz w:val="18"/>
                      <w:szCs w:val="18"/>
                    </w:rPr>
                    <w:t>:</w:t>
                  </w:r>
                </w:p>
                <w:p w:rsidR="0015244B" w:rsidRDefault="0015244B" w:rsidP="0015244B">
                  <w:pPr>
                    <w:pStyle w:val="Sinespaciado"/>
                    <w:jc w:val="both"/>
                    <w:rPr>
                      <w:rFonts w:ascii="Tahoma" w:hAnsi="Tahoma" w:cs="Tahoma"/>
                      <w:sz w:val="18"/>
                      <w:szCs w:val="18"/>
                    </w:rPr>
                  </w:pPr>
                  <w:r w:rsidRPr="00221374">
                    <w:rPr>
                      <w:rFonts w:ascii="Tahoma" w:hAnsi="Tahoma" w:cs="Tahoma"/>
                      <w:sz w:val="18"/>
                      <w:szCs w:val="18"/>
                    </w:rPr>
                    <w:t xml:space="preserve">Me es </w:t>
                  </w:r>
                  <w:r w:rsidRPr="00221374">
                    <w:rPr>
                      <w:rFonts w:ascii="Tahoma" w:hAnsi="Tahoma" w:cs="Tahoma"/>
                      <w:sz w:val="18"/>
                      <w:szCs w:val="18"/>
                      <w:lang w:val="es-PE"/>
                    </w:rPr>
                    <w:t>grato</w:t>
                  </w:r>
                  <w:r w:rsidRPr="00221374">
                    <w:rPr>
                      <w:rFonts w:ascii="Tahoma" w:hAnsi="Tahoma" w:cs="Tahoma"/>
                      <w:sz w:val="18"/>
                      <w:szCs w:val="18"/>
                    </w:rPr>
                    <w:t xml:space="preserve"> dirigirme a usted</w:t>
                  </w:r>
                  <w:r>
                    <w:rPr>
                      <w:rFonts w:ascii="Tahoma" w:hAnsi="Tahoma" w:cs="Tahoma"/>
                      <w:sz w:val="18"/>
                      <w:szCs w:val="18"/>
                    </w:rPr>
                    <w:t xml:space="preserve"> para saludarlo, y a la vez, </w:t>
                  </w:r>
                  <w:r w:rsidRPr="009376A1">
                    <w:rPr>
                      <w:rFonts w:ascii="Tahoma" w:hAnsi="Tahoma" w:cs="Tahoma"/>
                      <w:b/>
                      <w:sz w:val="18"/>
                      <w:szCs w:val="18"/>
                    </w:rPr>
                    <w:t>comunicarle la conformidad a los expedientes técnicos de la Región Cajamarca</w:t>
                  </w:r>
                  <w:r>
                    <w:rPr>
                      <w:rFonts w:ascii="Tahoma" w:hAnsi="Tahoma" w:cs="Tahoma"/>
                      <w:sz w:val="18"/>
                      <w:szCs w:val="18"/>
                    </w:rPr>
                    <w:t>, por haber cumplido con levantar las observaciones que se indicaron con el Oficio № 017-2010-</w:t>
                  </w:r>
                  <w:r w:rsidRPr="009376A1">
                    <w:rPr>
                      <w:rFonts w:ascii="Tahoma" w:hAnsi="Tahoma" w:cs="Tahoma"/>
                      <w:sz w:val="18"/>
                      <w:szCs w:val="18"/>
                    </w:rPr>
                    <w:t>APROLAB II</w:t>
                  </w:r>
                  <w:r>
                    <w:rPr>
                      <w:rFonts w:ascii="Tahoma" w:hAnsi="Tahoma" w:cs="Tahoma"/>
                      <w:sz w:val="18"/>
                      <w:szCs w:val="18"/>
                    </w:rPr>
                    <w:t>.</w:t>
                  </w:r>
                </w:p>
                <w:p w:rsidR="0015244B" w:rsidRDefault="0015244B" w:rsidP="0015244B">
                  <w:pPr>
                    <w:pStyle w:val="Sinespaciado"/>
                    <w:jc w:val="both"/>
                    <w:rPr>
                      <w:rFonts w:ascii="Tahoma" w:hAnsi="Tahoma" w:cs="Tahoma"/>
                      <w:sz w:val="18"/>
                      <w:szCs w:val="18"/>
                    </w:rPr>
                  </w:pPr>
                </w:p>
                <w:p w:rsidR="0015244B" w:rsidRDefault="0015244B" w:rsidP="0015244B">
                  <w:pPr>
                    <w:pStyle w:val="Sinespaciado"/>
                    <w:jc w:val="both"/>
                    <w:rPr>
                      <w:rFonts w:ascii="Tahoma" w:hAnsi="Tahoma" w:cs="Tahoma"/>
                      <w:sz w:val="18"/>
                      <w:szCs w:val="18"/>
                    </w:rPr>
                  </w:pPr>
                  <w:r>
                    <w:rPr>
                      <w:rFonts w:ascii="Tahoma" w:hAnsi="Tahoma" w:cs="Tahoma"/>
                      <w:sz w:val="18"/>
                      <w:szCs w:val="18"/>
                    </w:rPr>
                    <w:t>De acuerdo con ello, corresponde a su representada presentar la liquidación correspondiente, conforme con el artículo 177 del Reglamento de la Ley de Contrataciones del Estado.</w:t>
                  </w:r>
                </w:p>
                <w:p w:rsidR="0015244B" w:rsidRDefault="0015244B" w:rsidP="0015244B">
                  <w:pPr>
                    <w:pStyle w:val="Sinespaciado"/>
                    <w:jc w:val="both"/>
                    <w:rPr>
                      <w:rFonts w:ascii="Tahoma" w:hAnsi="Tahoma" w:cs="Tahoma"/>
                      <w:sz w:val="18"/>
                      <w:szCs w:val="18"/>
                    </w:rPr>
                  </w:pPr>
                </w:p>
                <w:p w:rsidR="0015244B" w:rsidRDefault="0015244B" w:rsidP="0015244B">
                  <w:pPr>
                    <w:pStyle w:val="Sinespaciado"/>
                    <w:jc w:val="center"/>
                    <w:rPr>
                      <w:rFonts w:ascii="Tahoma" w:hAnsi="Tahoma" w:cs="Tahoma"/>
                      <w:sz w:val="18"/>
                      <w:szCs w:val="18"/>
                    </w:rPr>
                  </w:pPr>
                  <w:r>
                    <w:rPr>
                      <w:rFonts w:ascii="Tahoma" w:hAnsi="Tahoma" w:cs="Tahoma"/>
                      <w:sz w:val="18"/>
                      <w:szCs w:val="18"/>
                    </w:rPr>
                    <w:t>-----------------------------------------------------</w:t>
                  </w:r>
                </w:p>
                <w:p w:rsidR="0015244B" w:rsidRDefault="0015244B" w:rsidP="0015244B">
                  <w:pPr>
                    <w:pStyle w:val="Sinespaciado"/>
                    <w:jc w:val="center"/>
                    <w:rPr>
                      <w:rFonts w:ascii="Tahoma" w:hAnsi="Tahoma" w:cs="Tahoma"/>
                      <w:sz w:val="18"/>
                      <w:szCs w:val="18"/>
                    </w:rPr>
                  </w:pPr>
                  <w:r>
                    <w:rPr>
                      <w:rFonts w:ascii="Tahoma" w:hAnsi="Tahoma" w:cs="Tahoma"/>
                      <w:sz w:val="18"/>
                      <w:szCs w:val="18"/>
                    </w:rPr>
                    <w:t>MAg. Francisco Armando Quispe Freyre</w:t>
                  </w:r>
                </w:p>
                <w:p w:rsidR="0015244B" w:rsidRDefault="0015244B" w:rsidP="0015244B">
                  <w:pPr>
                    <w:pStyle w:val="Sinespaciado"/>
                    <w:jc w:val="center"/>
                    <w:rPr>
                      <w:rFonts w:ascii="Tahoma" w:hAnsi="Tahoma" w:cs="Tahoma"/>
                      <w:sz w:val="18"/>
                      <w:szCs w:val="18"/>
                    </w:rPr>
                  </w:pPr>
                  <w:r>
                    <w:rPr>
                      <w:rFonts w:ascii="Tahoma" w:hAnsi="Tahoma" w:cs="Tahoma"/>
                      <w:sz w:val="18"/>
                      <w:szCs w:val="18"/>
                    </w:rPr>
                    <w:t>Titular de la Unidad Ejecutora Ejecutora 113-APROLAB II</w:t>
                  </w:r>
                </w:p>
                <w:p w:rsidR="0015244B" w:rsidRDefault="0015244B" w:rsidP="0015244B">
                  <w:pPr>
                    <w:pStyle w:val="Sinespaciado"/>
                    <w:jc w:val="both"/>
                    <w:rPr>
                      <w:rFonts w:ascii="Tahoma" w:hAnsi="Tahoma" w:cs="Tahoma"/>
                      <w:sz w:val="18"/>
                      <w:szCs w:val="18"/>
                    </w:rPr>
                  </w:pPr>
                </w:p>
                <w:p w:rsidR="0015244B" w:rsidRPr="00D576EF" w:rsidRDefault="0015244B" w:rsidP="0015244B">
                  <w:pPr>
                    <w:pStyle w:val="Sinespaciado"/>
                    <w:jc w:val="both"/>
                    <w:rPr>
                      <w:rFonts w:ascii="Tahoma" w:hAnsi="Tahoma" w:cs="Tahoma"/>
                      <w:sz w:val="18"/>
                      <w:szCs w:val="18"/>
                    </w:rPr>
                  </w:pPr>
                  <w:r w:rsidRPr="00D576EF">
                    <w:rPr>
                      <w:rFonts w:ascii="Tahoma" w:hAnsi="Tahoma" w:cs="Tahoma"/>
                      <w:sz w:val="18"/>
                      <w:szCs w:val="18"/>
                    </w:rPr>
                    <w:t>(sic)</w:t>
                  </w:r>
                  <w:r>
                    <w:rPr>
                      <w:rFonts w:ascii="Tahoma" w:hAnsi="Tahoma" w:cs="Tahoma"/>
                      <w:sz w:val="18"/>
                      <w:szCs w:val="18"/>
                    </w:rPr>
                    <w:t xml:space="preserve"> (El negrita es nuestro)</w:t>
                  </w:r>
                </w:p>
                <w:p w:rsidR="0015244B" w:rsidRPr="00D576EF" w:rsidRDefault="0015244B" w:rsidP="0015244B">
                  <w:pPr>
                    <w:pStyle w:val="Sinespaciado"/>
                    <w:jc w:val="both"/>
                    <w:rPr>
                      <w:rFonts w:ascii="Tahoma" w:hAnsi="Tahoma" w:cs="Tahoma"/>
                      <w:sz w:val="18"/>
                      <w:szCs w:val="18"/>
                    </w:rPr>
                  </w:pPr>
                </w:p>
                <w:p w:rsidR="0015244B" w:rsidRPr="00D576EF" w:rsidRDefault="0015244B" w:rsidP="0015244B">
                  <w:pPr>
                    <w:pStyle w:val="Sinespaciado"/>
                    <w:rPr>
                      <w:rFonts w:ascii="Tahoma" w:hAnsi="Tahoma" w:cs="Tahoma"/>
                      <w:b/>
                      <w:sz w:val="18"/>
                      <w:szCs w:val="18"/>
                    </w:rPr>
                  </w:pPr>
                </w:p>
                <w:p w:rsidR="0015244B" w:rsidRPr="00D576EF" w:rsidRDefault="0015244B" w:rsidP="0015244B">
                  <w:pPr>
                    <w:pStyle w:val="Sinespaciado"/>
                    <w:rPr>
                      <w:rFonts w:ascii="Tahoma" w:hAnsi="Tahoma" w:cs="Tahoma"/>
                      <w:sz w:val="18"/>
                      <w:szCs w:val="18"/>
                    </w:rPr>
                  </w:pPr>
                </w:p>
              </w:txbxContent>
            </v:textbox>
          </v:rect>
        </w:pict>
      </w:r>
    </w:p>
    <w:p w:rsidR="0015244B" w:rsidRPr="0015244B" w:rsidRDefault="0015244B" w:rsidP="0015244B">
      <w:pPr>
        <w:pStyle w:val="Prrafodelista"/>
        <w:ind w:left="1276" w:hanging="556"/>
        <w:rPr>
          <w:rFonts w:ascii="Tahoma" w:hAnsi="Tahoma" w:cs="Tahoma"/>
        </w:rPr>
      </w:pPr>
    </w:p>
    <w:p w:rsidR="0015244B" w:rsidRPr="0015244B" w:rsidRDefault="0015244B" w:rsidP="0015244B">
      <w:pPr>
        <w:pStyle w:val="Prrafodelista"/>
        <w:rPr>
          <w:rFonts w:ascii="Tahoma" w:hAnsi="Tahoma" w:cs="Tahoma"/>
        </w:rPr>
      </w:pPr>
    </w:p>
    <w:p w:rsidR="0015244B" w:rsidRPr="0015244B" w:rsidRDefault="0015244B" w:rsidP="0015244B">
      <w:pPr>
        <w:pStyle w:val="Prrafodelista"/>
        <w:rPr>
          <w:rFonts w:ascii="Tahoma" w:hAnsi="Tahoma" w:cs="Tahoma"/>
        </w:rPr>
      </w:pPr>
    </w:p>
    <w:p w:rsidR="0015244B" w:rsidRPr="0015244B" w:rsidRDefault="0015244B" w:rsidP="0015244B">
      <w:pPr>
        <w:tabs>
          <w:tab w:val="num" w:pos="567"/>
        </w:tabs>
        <w:rPr>
          <w:rFonts w:ascii="Tahoma" w:hAnsi="Tahoma" w:cs="Tahoma"/>
        </w:rPr>
      </w:pPr>
    </w:p>
    <w:p w:rsidR="0015244B" w:rsidRPr="0015244B" w:rsidRDefault="0015244B" w:rsidP="0015244B">
      <w:pPr>
        <w:tabs>
          <w:tab w:val="num" w:pos="567"/>
        </w:tabs>
        <w:rPr>
          <w:rFonts w:ascii="Tahoma" w:hAnsi="Tahoma" w:cs="Tahoma"/>
        </w:rPr>
      </w:pPr>
    </w:p>
    <w:p w:rsidR="0015244B" w:rsidRPr="0015244B" w:rsidRDefault="0015244B" w:rsidP="0015244B">
      <w:pPr>
        <w:tabs>
          <w:tab w:val="num" w:pos="567"/>
        </w:tabs>
        <w:rPr>
          <w:rFonts w:ascii="Tahoma" w:hAnsi="Tahoma" w:cs="Tahoma"/>
        </w:rPr>
      </w:pPr>
    </w:p>
    <w:p w:rsidR="0015244B" w:rsidRPr="0015244B" w:rsidRDefault="0015244B" w:rsidP="0015244B">
      <w:pPr>
        <w:tabs>
          <w:tab w:val="num" w:pos="567"/>
        </w:tabs>
        <w:ind w:left="567"/>
        <w:rPr>
          <w:rFonts w:ascii="Tahoma" w:hAnsi="Tahoma" w:cs="Tahoma"/>
        </w:rPr>
      </w:pPr>
    </w:p>
    <w:p w:rsidR="0015244B" w:rsidRPr="0015244B" w:rsidRDefault="0015244B" w:rsidP="0015244B">
      <w:pPr>
        <w:pStyle w:val="Prrafodelista"/>
        <w:rPr>
          <w:rFonts w:ascii="Tahoma" w:hAnsi="Tahoma" w:cs="Tahoma"/>
          <w:lang w:val="es-MX"/>
        </w:rPr>
      </w:pPr>
    </w:p>
    <w:p w:rsidR="0015244B" w:rsidRPr="0015244B" w:rsidRDefault="0015244B" w:rsidP="0015244B">
      <w:pPr>
        <w:pStyle w:val="Prrafodelista"/>
        <w:ind w:left="567"/>
        <w:rPr>
          <w:rFonts w:ascii="Tahoma" w:hAnsi="Tahoma" w:cs="Tahoma"/>
          <w:lang w:val="es-MX"/>
        </w:rPr>
      </w:pPr>
    </w:p>
    <w:p w:rsidR="0015244B" w:rsidRPr="0015244B" w:rsidRDefault="0015244B" w:rsidP="0015244B">
      <w:pPr>
        <w:pStyle w:val="Prrafodelista"/>
        <w:ind w:left="567"/>
        <w:rPr>
          <w:rFonts w:ascii="Tahoma" w:hAnsi="Tahoma" w:cs="Tahoma"/>
          <w:lang w:val="es-MX"/>
        </w:rPr>
      </w:pPr>
    </w:p>
    <w:p w:rsidR="0015244B" w:rsidRPr="0015244B" w:rsidRDefault="0015244B" w:rsidP="0015244B">
      <w:pPr>
        <w:pStyle w:val="Prrafodelista"/>
        <w:ind w:left="1276" w:hanging="556"/>
        <w:rPr>
          <w:rFonts w:ascii="Tahoma" w:hAnsi="Tahoma" w:cs="Tahoma"/>
        </w:rPr>
      </w:pPr>
    </w:p>
    <w:p w:rsidR="0015244B" w:rsidRPr="0015244B" w:rsidRDefault="0015244B" w:rsidP="0015244B">
      <w:pPr>
        <w:pStyle w:val="Prrafodelista"/>
        <w:ind w:left="1276" w:hanging="556"/>
        <w:rPr>
          <w:rFonts w:ascii="Tahoma" w:hAnsi="Tahoma" w:cs="Tahoma"/>
        </w:rPr>
      </w:pPr>
    </w:p>
    <w:p w:rsidR="0015244B" w:rsidRPr="0015244B" w:rsidRDefault="0015244B" w:rsidP="0015244B">
      <w:pPr>
        <w:pStyle w:val="Prrafodelista"/>
        <w:rPr>
          <w:rFonts w:ascii="Tahoma" w:hAnsi="Tahoma" w:cs="Tahoma"/>
        </w:rPr>
      </w:pPr>
    </w:p>
    <w:p w:rsidR="0015244B" w:rsidRPr="0015244B" w:rsidRDefault="0015244B" w:rsidP="0015244B">
      <w:pPr>
        <w:pStyle w:val="Textoindependiente"/>
        <w:ind w:left="360"/>
        <w:rPr>
          <w:rFonts w:ascii="Tahoma" w:hAnsi="Tahoma" w:cs="Tahoma"/>
          <w:sz w:val="20"/>
          <w:szCs w:val="20"/>
        </w:rPr>
      </w:pPr>
    </w:p>
    <w:p w:rsidR="0015244B" w:rsidRPr="0015244B" w:rsidRDefault="0015244B" w:rsidP="0015244B">
      <w:pPr>
        <w:pStyle w:val="Textoindependiente"/>
        <w:ind w:left="360"/>
        <w:rPr>
          <w:rFonts w:ascii="Tahoma" w:hAnsi="Tahoma" w:cs="Tahoma"/>
          <w:sz w:val="20"/>
          <w:szCs w:val="20"/>
        </w:rPr>
      </w:pPr>
    </w:p>
    <w:p w:rsidR="0015244B" w:rsidRPr="0015244B" w:rsidRDefault="0015244B" w:rsidP="0015244B">
      <w:pPr>
        <w:pStyle w:val="Textoindependiente"/>
        <w:ind w:left="567"/>
        <w:rPr>
          <w:rFonts w:ascii="Tahoma" w:hAnsi="Tahoma" w:cs="Tahoma"/>
          <w:sz w:val="20"/>
          <w:szCs w:val="20"/>
        </w:rPr>
      </w:pPr>
    </w:p>
    <w:p w:rsidR="0015244B" w:rsidRPr="0015244B" w:rsidRDefault="0015244B" w:rsidP="0015244B">
      <w:pPr>
        <w:pStyle w:val="Textoindependiente"/>
        <w:ind w:left="567"/>
        <w:rPr>
          <w:rFonts w:ascii="Tahoma" w:hAnsi="Tahoma" w:cs="Tahoma"/>
          <w:sz w:val="20"/>
          <w:szCs w:val="20"/>
        </w:rPr>
      </w:pPr>
    </w:p>
    <w:p w:rsidR="0015244B" w:rsidRPr="0015244B" w:rsidRDefault="0015244B" w:rsidP="0015244B">
      <w:pPr>
        <w:pStyle w:val="Textoindependiente"/>
        <w:ind w:left="567"/>
        <w:rPr>
          <w:rFonts w:ascii="Tahoma" w:hAnsi="Tahoma" w:cs="Tahoma"/>
          <w:sz w:val="20"/>
          <w:szCs w:val="20"/>
        </w:rPr>
      </w:pPr>
    </w:p>
    <w:p w:rsidR="0015244B" w:rsidRPr="0015244B" w:rsidRDefault="0015244B" w:rsidP="0015244B">
      <w:pPr>
        <w:pStyle w:val="Textoindependiente"/>
        <w:ind w:left="567"/>
        <w:rPr>
          <w:rFonts w:ascii="Tahoma" w:hAnsi="Tahoma" w:cs="Tahoma"/>
          <w:sz w:val="20"/>
          <w:szCs w:val="20"/>
        </w:rPr>
      </w:pPr>
    </w:p>
    <w:p w:rsidR="0015244B" w:rsidRPr="0015244B" w:rsidRDefault="0015244B" w:rsidP="0015244B">
      <w:pPr>
        <w:pStyle w:val="Textoindependiente"/>
        <w:widowControl w:val="0"/>
        <w:numPr>
          <w:ilvl w:val="0"/>
          <w:numId w:val="1"/>
        </w:numPr>
        <w:tabs>
          <w:tab w:val="clear" w:pos="720"/>
          <w:tab w:val="num" w:pos="567"/>
        </w:tabs>
        <w:suppressAutoHyphens/>
        <w:spacing w:after="0"/>
        <w:ind w:left="567" w:right="-2" w:hanging="567"/>
        <w:jc w:val="both"/>
        <w:rPr>
          <w:rFonts w:ascii="Tahoma" w:hAnsi="Tahoma" w:cs="Tahoma"/>
          <w:sz w:val="20"/>
          <w:szCs w:val="20"/>
        </w:rPr>
      </w:pPr>
      <w:r w:rsidRPr="0015244B">
        <w:rPr>
          <w:rFonts w:ascii="Tahoma" w:hAnsi="Tahoma" w:cs="Tahoma"/>
          <w:sz w:val="20"/>
          <w:szCs w:val="20"/>
        </w:rPr>
        <w:t xml:space="preserve">Nótese, entonces que la Entidad otorgó la conformidad a las prestaciones efectuadas por el Consorcio con ocasión al Contrato № 001-2009-ADS-APROLAB II suscrito el 21 de septiembre de 2009, , siendo que dicho oficio fue comunicado al Consorcio antes del requerimiento y resolución de contrato (04 y 19 de mayo de 2010, respectivamente), razón por la cual, no cabe imputar responsabilidad a los integrantes del Consorcio por la </w:t>
      </w:r>
      <w:r w:rsidRPr="0015244B">
        <w:rPr>
          <w:rFonts w:ascii="Tahoma" w:hAnsi="Tahoma" w:cs="Tahoma"/>
          <w:sz w:val="20"/>
          <w:szCs w:val="20"/>
        </w:rPr>
        <w:lastRenderedPageBreak/>
        <w:t>resolución del Contrato № 001-2009-ADS-APROLAB II, en la medida que, existía su respectiva conformidad, y lo cual supone que las obligaciones contractuales contenidas en el mencionado contrato habían sido cumplidas satisfactoriamente. Por lo tanto, este Colegiado considera que la infracción contenida en el literal b) del numeral 51.1 del artículo 51 de la Ley en concordancia con el literal b) del numeral 1) del artículo 237 del Reglamento no se configurado, sin perjuicio de las acciones legales que adopte la Entidad a fin de resguardar sus derechos.</w:t>
      </w:r>
    </w:p>
    <w:p w:rsidR="0015244B" w:rsidRPr="0015244B" w:rsidRDefault="0015244B" w:rsidP="0015244B">
      <w:pPr>
        <w:pStyle w:val="Textoindependiente"/>
        <w:widowControl w:val="0"/>
        <w:suppressAutoHyphens/>
        <w:ind w:left="567" w:right="-2"/>
        <w:rPr>
          <w:rFonts w:ascii="Tahoma" w:hAnsi="Tahoma" w:cs="Tahoma"/>
          <w:sz w:val="20"/>
          <w:szCs w:val="20"/>
        </w:rPr>
      </w:pPr>
    </w:p>
    <w:p w:rsidR="0015244B" w:rsidRPr="0015244B" w:rsidRDefault="0015244B" w:rsidP="0015244B">
      <w:pPr>
        <w:pStyle w:val="Textoindependiente"/>
        <w:widowControl w:val="0"/>
        <w:numPr>
          <w:ilvl w:val="0"/>
          <w:numId w:val="1"/>
        </w:numPr>
        <w:tabs>
          <w:tab w:val="clear" w:pos="720"/>
          <w:tab w:val="num" w:pos="567"/>
        </w:tabs>
        <w:suppressAutoHyphens/>
        <w:spacing w:after="0"/>
        <w:ind w:left="567" w:right="-2" w:hanging="567"/>
        <w:jc w:val="both"/>
        <w:rPr>
          <w:rFonts w:ascii="Tahoma" w:hAnsi="Tahoma" w:cs="Tahoma"/>
          <w:sz w:val="20"/>
          <w:szCs w:val="20"/>
        </w:rPr>
      </w:pPr>
      <w:r w:rsidRPr="0015244B">
        <w:rPr>
          <w:rFonts w:ascii="Tahoma" w:hAnsi="Tahoma" w:cs="Tahoma"/>
          <w:sz w:val="20"/>
          <w:szCs w:val="20"/>
        </w:rPr>
        <w:t xml:space="preserve">En base a ello, cabe precisar, que la normativa que rige las contracciones públicas ha dispuesto que se impondrá sanción administrativa a los contratistas al haberse constatado, después de otorgada la conformidad, que incumplió injustificadamente las obligaciones del contrato, distintas de vicios ocultos, hasta los plazos de responsabilidad establecidos en las Bases, supuesto de hecho contenido en el literal k) del numeral 51.1 del artículo 51 de la Ley en concordancia con el literal k) del numeral 1) del artículo 237 del Reglamento, de manera tal que, este Colegiado considera que existen suficientes indicios que </w:t>
      </w:r>
      <w:r w:rsidRPr="0015244B">
        <w:rPr>
          <w:rFonts w:ascii="Tahoma" w:hAnsi="Tahoma" w:cs="Tahoma"/>
          <w:sz w:val="20"/>
          <w:szCs w:val="20"/>
          <w:lang w:val="es-MX"/>
        </w:rPr>
        <w:t>ameriten el inicio del procedimiento sancionador contra los integrantes del Consorcio respecto a esta causal de sanción.</w:t>
      </w:r>
    </w:p>
    <w:p w:rsidR="0015244B" w:rsidRPr="0015244B" w:rsidRDefault="0015244B" w:rsidP="0015244B">
      <w:pPr>
        <w:pStyle w:val="Prrafodelista"/>
        <w:rPr>
          <w:rFonts w:ascii="Tahoma" w:hAnsi="Tahoma" w:cs="Tahoma"/>
        </w:rPr>
      </w:pPr>
    </w:p>
    <w:p w:rsidR="0015244B" w:rsidRPr="0015244B" w:rsidRDefault="0015244B" w:rsidP="0015244B">
      <w:pPr>
        <w:pStyle w:val="Textoindependiente"/>
        <w:widowControl w:val="0"/>
        <w:numPr>
          <w:ilvl w:val="0"/>
          <w:numId w:val="1"/>
        </w:numPr>
        <w:tabs>
          <w:tab w:val="clear" w:pos="720"/>
          <w:tab w:val="num" w:pos="567"/>
        </w:tabs>
        <w:suppressAutoHyphens/>
        <w:spacing w:after="0"/>
        <w:ind w:left="567" w:right="-2" w:hanging="567"/>
        <w:jc w:val="both"/>
        <w:rPr>
          <w:rFonts w:ascii="Tahoma" w:hAnsi="Tahoma" w:cs="Tahoma"/>
          <w:sz w:val="20"/>
          <w:szCs w:val="20"/>
        </w:rPr>
      </w:pPr>
      <w:r w:rsidRPr="0015244B">
        <w:rPr>
          <w:rFonts w:ascii="Tahoma" w:hAnsi="Tahoma" w:cs="Tahoma"/>
          <w:sz w:val="20"/>
          <w:szCs w:val="20"/>
        </w:rPr>
        <w:t>En esa línea de ideas, corresponde revocar la sanciones impuestas contra los señores FERNANDO ARTURO ELIAS ZULOETA, WALTER JAVIER MONTALVAN BERNAL y CESAR AUGUSTO LLONTOP AMAYA integrantes del Consorcio Cajamarca, respecto a la infracción tipificada en el literal b) del numeral 51.1 del artículo 51 de la Ley en concordancia con el literal b) del numeral 1) del artículo 237 del Reglamento, razón por la cual, resulta irrelevante pronunciarse respecto a los demás argumentos vertidos por los citados señores respecto a la resolución del contrato, por causal atribuible a su parte.</w:t>
      </w:r>
    </w:p>
    <w:p w:rsidR="0015244B" w:rsidRPr="0015244B" w:rsidRDefault="0015244B" w:rsidP="0015244B">
      <w:pPr>
        <w:pStyle w:val="Prrafodelista"/>
        <w:rPr>
          <w:rFonts w:ascii="Tahoma" w:hAnsi="Tahoma" w:cs="Tahoma"/>
          <w:lang w:val="es-PE"/>
        </w:rPr>
      </w:pPr>
    </w:p>
    <w:p w:rsidR="0015244B" w:rsidRPr="0015244B" w:rsidRDefault="0015244B" w:rsidP="0015244B">
      <w:pPr>
        <w:pStyle w:val="Prrafodelista"/>
        <w:numPr>
          <w:ilvl w:val="0"/>
          <w:numId w:val="1"/>
        </w:numPr>
        <w:tabs>
          <w:tab w:val="clear" w:pos="720"/>
          <w:tab w:val="num" w:pos="567"/>
        </w:tabs>
        <w:ind w:left="567" w:hanging="567"/>
        <w:jc w:val="both"/>
        <w:rPr>
          <w:rFonts w:ascii="Tahoma" w:hAnsi="Tahoma" w:cs="Tahoma"/>
        </w:rPr>
      </w:pPr>
      <w:r w:rsidRPr="0015244B">
        <w:rPr>
          <w:rFonts w:ascii="Tahoma" w:hAnsi="Tahoma" w:cs="Tahoma"/>
        </w:rPr>
        <w:t>De otro lado, en cuanto a la infracción contenida en el literal i) del numeral 1) del artículo 237 del Reglamento, referido a referido a la presentación de documentación falsa, conviene precisar que con Carta № 003-2010-ConsorcioCajamarca</w:t>
      </w:r>
      <w:r w:rsidRPr="0015244B">
        <w:rPr>
          <w:rStyle w:val="Refdenotaalpie"/>
          <w:rFonts w:ascii="Tahoma" w:hAnsi="Tahoma" w:cs="Tahoma"/>
        </w:rPr>
        <w:footnoteReference w:id="7"/>
      </w:r>
      <w:r w:rsidRPr="0015244B">
        <w:rPr>
          <w:rFonts w:ascii="Tahoma" w:hAnsi="Tahoma" w:cs="Tahoma"/>
        </w:rPr>
        <w:t xml:space="preserve">, el señor CESAR AUGUSTO LLONTOP AMAYA integrante del Consorcio presentó, entre otros, los siguientes documentos denominados: </w:t>
      </w:r>
      <w:r w:rsidRPr="0015244B">
        <w:rPr>
          <w:rFonts w:ascii="Tahoma" w:hAnsi="Tahoma" w:cs="Tahoma"/>
          <w:b/>
        </w:rPr>
        <w:t>(i)</w:t>
      </w:r>
      <w:r w:rsidRPr="0015244B">
        <w:rPr>
          <w:rFonts w:ascii="Tahoma" w:hAnsi="Tahoma" w:cs="Tahoma"/>
        </w:rPr>
        <w:t xml:space="preserve"> Planos Aligerados – Lámina E02; </w:t>
      </w:r>
      <w:r w:rsidRPr="0015244B">
        <w:rPr>
          <w:rFonts w:ascii="Tahoma" w:hAnsi="Tahoma" w:cs="Tahoma"/>
          <w:b/>
        </w:rPr>
        <w:t>(ii)</w:t>
      </w:r>
      <w:r w:rsidRPr="0015244B">
        <w:rPr>
          <w:rFonts w:ascii="Tahoma" w:hAnsi="Tahoma" w:cs="Tahoma"/>
        </w:rPr>
        <w:t xml:space="preserve"> Detalle de Vigas – Lámina E03; </w:t>
      </w:r>
      <w:r w:rsidRPr="0015244B">
        <w:rPr>
          <w:rFonts w:ascii="Tahoma" w:hAnsi="Tahoma" w:cs="Tahoma"/>
          <w:b/>
        </w:rPr>
        <w:t>(iii)</w:t>
      </w:r>
      <w:r w:rsidRPr="0015244B">
        <w:rPr>
          <w:rFonts w:ascii="Tahoma" w:hAnsi="Tahoma" w:cs="Tahoma"/>
        </w:rPr>
        <w:t xml:space="preserve"> Detalle de Escalera – Lámina E04; </w:t>
      </w:r>
      <w:r w:rsidRPr="0015244B">
        <w:rPr>
          <w:rFonts w:ascii="Tahoma" w:hAnsi="Tahoma" w:cs="Tahoma"/>
          <w:b/>
        </w:rPr>
        <w:t>(iv)</w:t>
      </w:r>
      <w:r w:rsidRPr="0015244B">
        <w:rPr>
          <w:rFonts w:ascii="Tahoma" w:hAnsi="Tahoma" w:cs="Tahoma"/>
        </w:rPr>
        <w:t xml:space="preserve"> Plano de Aligerados – Lámina E02; y </w:t>
      </w:r>
      <w:r w:rsidRPr="0015244B">
        <w:rPr>
          <w:rFonts w:ascii="Tahoma" w:hAnsi="Tahoma" w:cs="Tahoma"/>
          <w:b/>
        </w:rPr>
        <w:t>(v)</w:t>
      </w:r>
      <w:r w:rsidRPr="0015244B">
        <w:rPr>
          <w:rFonts w:ascii="Tahoma" w:hAnsi="Tahoma" w:cs="Tahoma"/>
        </w:rPr>
        <w:t xml:space="preserve"> Detalle de Tabiquería – Lámina E04. Dichos documentos contienen la firma del Ingeniero Amador Guilmer Naveda Azalde, personal propuesto como Especialista en Estructura para la elaboración de los planos de Ingeniería Civil, de acuerdo a la propuesta técnica del Consorcio.</w:t>
      </w:r>
    </w:p>
    <w:p w:rsidR="0015244B" w:rsidRPr="0015244B" w:rsidRDefault="0015244B" w:rsidP="0015244B">
      <w:pPr>
        <w:pStyle w:val="Prrafodelista"/>
        <w:rPr>
          <w:rFonts w:ascii="Tahoma" w:hAnsi="Tahoma" w:cs="Tahoma"/>
        </w:rPr>
      </w:pPr>
    </w:p>
    <w:p w:rsidR="0015244B" w:rsidRPr="0015244B" w:rsidRDefault="0015244B" w:rsidP="00D61D52">
      <w:pPr>
        <w:pStyle w:val="Prrafodelista"/>
        <w:ind w:left="567"/>
        <w:jc w:val="both"/>
        <w:rPr>
          <w:rFonts w:ascii="Tahoma" w:hAnsi="Tahoma" w:cs="Tahoma"/>
        </w:rPr>
      </w:pPr>
      <w:r w:rsidRPr="0015244B">
        <w:rPr>
          <w:rFonts w:ascii="Tahoma" w:hAnsi="Tahoma" w:cs="Tahoma"/>
        </w:rPr>
        <w:t xml:space="preserve">Al respecto, y en aplicación del </w:t>
      </w:r>
      <w:r w:rsidRPr="0015244B">
        <w:rPr>
          <w:rFonts w:ascii="Tahoma" w:hAnsi="Tahoma" w:cs="Tahoma"/>
          <w:i/>
        </w:rPr>
        <w:t xml:space="preserve">principio de privilegio de controles posteriores, </w:t>
      </w:r>
      <w:r w:rsidRPr="0015244B">
        <w:rPr>
          <w:rFonts w:ascii="Tahoma" w:hAnsi="Tahoma" w:cs="Tahoma"/>
        </w:rPr>
        <w:t xml:space="preserve">contemplado en el numeral 1.16 del Artículo IV del Título Preliminar de la Ley № 27444, mediante Oficio № 142-2010-APROLAB II de fecha 26 de febrero de 2010, la Entidad solicitó información al Ingeniero Amador Guilmer Naveda Azalde, a fin de que informara si había participado y elaborado los documentos antes mencionados, como Especialista en Estructura de Ingeniera Civil. </w:t>
      </w:r>
    </w:p>
    <w:p w:rsidR="0015244B" w:rsidRPr="0015244B" w:rsidRDefault="0015244B" w:rsidP="00D61D52">
      <w:pPr>
        <w:pStyle w:val="Prrafodelista"/>
        <w:ind w:left="567"/>
        <w:jc w:val="both"/>
        <w:rPr>
          <w:rFonts w:ascii="Tahoma" w:hAnsi="Tahoma" w:cs="Tahoma"/>
        </w:rPr>
      </w:pPr>
    </w:p>
    <w:p w:rsidR="0015244B" w:rsidRPr="0015244B" w:rsidRDefault="0015244B" w:rsidP="0015244B">
      <w:pPr>
        <w:ind w:left="567"/>
        <w:rPr>
          <w:rFonts w:ascii="Tahoma" w:hAnsi="Tahoma" w:cs="Tahoma"/>
        </w:rPr>
      </w:pPr>
      <w:r w:rsidRPr="0015244B">
        <w:rPr>
          <w:rFonts w:ascii="Tahoma" w:hAnsi="Tahoma" w:cs="Tahoma"/>
        </w:rPr>
        <w:lastRenderedPageBreak/>
        <w:t xml:space="preserve">En atención a ello, mediante Carta s/n de fecha 15 de marzo de 2010, el Ingeniero Amador Guilmer Naveda Azalde, señaló lo siguiente: </w:t>
      </w:r>
    </w:p>
    <w:p w:rsidR="0015244B" w:rsidRPr="0015244B" w:rsidRDefault="0015244B" w:rsidP="0015244B">
      <w:pPr>
        <w:ind w:left="567"/>
        <w:rPr>
          <w:rFonts w:ascii="Tahoma" w:hAnsi="Tahoma" w:cs="Tahoma"/>
        </w:rPr>
      </w:pPr>
    </w:p>
    <w:p w:rsidR="0015244B" w:rsidRPr="0015244B" w:rsidRDefault="00E140DA" w:rsidP="0015244B">
      <w:pPr>
        <w:pStyle w:val="Prrafodelista"/>
        <w:ind w:left="1276" w:hanging="556"/>
        <w:rPr>
          <w:rFonts w:ascii="Tahoma" w:hAnsi="Tahoma" w:cs="Tahoma"/>
        </w:rPr>
      </w:pPr>
      <w:r w:rsidRPr="00E140DA">
        <w:rPr>
          <w:rFonts w:ascii="Tahoma" w:hAnsi="Tahoma" w:cs="Tahoma"/>
          <w:noProof/>
          <w:lang w:val="es-ES_tradnl" w:eastAsia="en-US"/>
        </w:rPr>
        <w:pict>
          <v:rect id="_x0000_s1027" style="position:absolute;left:0;text-align:left;margin-left:61.2pt;margin-top:.2pt;width:327pt;height:97.45pt;z-index:251661312">
            <v:textbox style="mso-next-textbox:#_x0000_s1027">
              <w:txbxContent>
                <w:p w:rsidR="0015244B" w:rsidRPr="00DF78F1" w:rsidRDefault="0015244B" w:rsidP="0015244B">
                  <w:pPr>
                    <w:pStyle w:val="Sinespaciado"/>
                    <w:jc w:val="both"/>
                    <w:rPr>
                      <w:rFonts w:ascii="Tahoma" w:hAnsi="Tahoma" w:cs="Tahoma"/>
                      <w:i/>
                      <w:sz w:val="20"/>
                      <w:szCs w:val="20"/>
                    </w:rPr>
                  </w:pPr>
                  <w:r w:rsidRPr="00DF78F1">
                    <w:rPr>
                      <w:rFonts w:ascii="Tahoma" w:hAnsi="Tahoma" w:cs="Tahoma"/>
                      <w:i/>
                      <w:sz w:val="20"/>
                      <w:szCs w:val="20"/>
                    </w:rPr>
                    <w:t xml:space="preserve">«Mi respuesta es que </w:t>
                  </w:r>
                  <w:r w:rsidRPr="00DF78F1">
                    <w:rPr>
                      <w:rFonts w:ascii="Tahoma" w:hAnsi="Tahoma" w:cs="Tahoma"/>
                      <w:b/>
                      <w:i/>
                      <w:sz w:val="20"/>
                      <w:szCs w:val="20"/>
                    </w:rPr>
                    <w:t>yo no he participado en ninguna forma en la elaboración o firma de estos proyectos, por lo tanto, las firmas que aparecen en los planos cuyas copias me ha enviado</w:t>
                  </w:r>
                  <w:r w:rsidRPr="00DF78F1">
                    <w:rPr>
                      <w:rFonts w:ascii="Tahoma" w:hAnsi="Tahoma" w:cs="Tahoma"/>
                      <w:i/>
                      <w:sz w:val="20"/>
                      <w:szCs w:val="20"/>
                    </w:rPr>
                    <w:t xml:space="preserve">, y en general, en cualquier documento de estos proyectos, </w:t>
                  </w:r>
                  <w:r w:rsidRPr="00DF78F1">
                    <w:rPr>
                      <w:rFonts w:ascii="Tahoma" w:hAnsi="Tahoma" w:cs="Tahoma"/>
                      <w:b/>
                      <w:i/>
                      <w:sz w:val="20"/>
                      <w:szCs w:val="20"/>
                      <w:u w:val="single"/>
                    </w:rPr>
                    <w:t>son falsas</w:t>
                  </w:r>
                  <w:r w:rsidRPr="00DF78F1">
                    <w:rPr>
                      <w:rFonts w:ascii="Tahoma" w:hAnsi="Tahoma" w:cs="Tahoma"/>
                      <w:i/>
                      <w:sz w:val="20"/>
                      <w:szCs w:val="20"/>
                    </w:rPr>
                    <w:t>». (sic)</w:t>
                  </w:r>
                </w:p>
                <w:p w:rsidR="0015244B" w:rsidRPr="00DF78F1" w:rsidRDefault="0015244B" w:rsidP="0015244B">
                  <w:pPr>
                    <w:pStyle w:val="Sinespaciado"/>
                    <w:jc w:val="both"/>
                    <w:rPr>
                      <w:rFonts w:ascii="Tahoma" w:hAnsi="Tahoma" w:cs="Tahoma"/>
                      <w:sz w:val="20"/>
                      <w:szCs w:val="20"/>
                    </w:rPr>
                  </w:pPr>
                </w:p>
                <w:p w:rsidR="0015244B" w:rsidRPr="00DF78F1" w:rsidRDefault="0015244B" w:rsidP="0015244B">
                  <w:pPr>
                    <w:pStyle w:val="Sinespaciado"/>
                    <w:jc w:val="both"/>
                    <w:rPr>
                      <w:rFonts w:ascii="Tahoma" w:hAnsi="Tahoma" w:cs="Tahoma"/>
                      <w:sz w:val="20"/>
                      <w:szCs w:val="20"/>
                    </w:rPr>
                  </w:pPr>
                  <w:r w:rsidRPr="00DF78F1">
                    <w:rPr>
                      <w:rFonts w:ascii="Tahoma" w:hAnsi="Tahoma" w:cs="Tahoma"/>
                      <w:i/>
                      <w:sz w:val="20"/>
                      <w:szCs w:val="20"/>
                    </w:rPr>
                    <w:t>( El subrayado y negrita es nuestro</w:t>
                  </w:r>
                  <w:r w:rsidRPr="00DF78F1">
                    <w:rPr>
                      <w:rFonts w:ascii="Tahoma" w:hAnsi="Tahoma" w:cs="Tahoma"/>
                      <w:sz w:val="20"/>
                      <w:szCs w:val="20"/>
                    </w:rPr>
                    <w:t>)</w:t>
                  </w:r>
                </w:p>
              </w:txbxContent>
            </v:textbox>
          </v:rect>
        </w:pict>
      </w:r>
    </w:p>
    <w:p w:rsidR="0015244B" w:rsidRPr="0015244B" w:rsidRDefault="0015244B" w:rsidP="0015244B">
      <w:pPr>
        <w:pStyle w:val="Prrafodelista"/>
        <w:ind w:left="1276" w:hanging="556"/>
        <w:rPr>
          <w:rFonts w:ascii="Tahoma" w:hAnsi="Tahoma" w:cs="Tahoma"/>
        </w:rPr>
      </w:pPr>
    </w:p>
    <w:p w:rsidR="0015244B" w:rsidRPr="0015244B" w:rsidRDefault="0015244B" w:rsidP="0015244B">
      <w:pPr>
        <w:pStyle w:val="Prrafodelista"/>
        <w:rPr>
          <w:rFonts w:ascii="Tahoma" w:hAnsi="Tahoma" w:cs="Tahoma"/>
        </w:rPr>
      </w:pPr>
    </w:p>
    <w:p w:rsidR="0015244B" w:rsidRPr="0015244B" w:rsidRDefault="0015244B" w:rsidP="0015244B">
      <w:pPr>
        <w:pStyle w:val="Prrafodelista"/>
        <w:rPr>
          <w:rFonts w:ascii="Tahoma" w:hAnsi="Tahoma" w:cs="Tahoma"/>
        </w:rPr>
      </w:pPr>
    </w:p>
    <w:p w:rsidR="0015244B" w:rsidRPr="0015244B" w:rsidRDefault="0015244B" w:rsidP="0015244B">
      <w:pPr>
        <w:tabs>
          <w:tab w:val="num" w:pos="567"/>
        </w:tabs>
        <w:rPr>
          <w:rFonts w:ascii="Tahoma" w:hAnsi="Tahoma" w:cs="Tahoma"/>
        </w:rPr>
      </w:pPr>
    </w:p>
    <w:p w:rsidR="0015244B" w:rsidRPr="0015244B" w:rsidRDefault="0015244B" w:rsidP="0015244B">
      <w:pPr>
        <w:tabs>
          <w:tab w:val="num" w:pos="567"/>
        </w:tabs>
        <w:rPr>
          <w:rFonts w:ascii="Tahoma" w:hAnsi="Tahoma" w:cs="Tahoma"/>
        </w:rPr>
      </w:pPr>
    </w:p>
    <w:p w:rsidR="0015244B" w:rsidRPr="0015244B" w:rsidRDefault="0015244B" w:rsidP="0015244B">
      <w:pPr>
        <w:tabs>
          <w:tab w:val="num" w:pos="567"/>
        </w:tabs>
        <w:rPr>
          <w:rFonts w:ascii="Tahoma" w:hAnsi="Tahoma" w:cs="Tahoma"/>
        </w:rPr>
      </w:pPr>
    </w:p>
    <w:p w:rsidR="0015244B" w:rsidRPr="0015244B" w:rsidRDefault="0015244B" w:rsidP="0015244B">
      <w:pPr>
        <w:tabs>
          <w:tab w:val="num" w:pos="567"/>
        </w:tabs>
        <w:ind w:left="567"/>
        <w:rPr>
          <w:rFonts w:ascii="Tahoma" w:hAnsi="Tahoma" w:cs="Tahoma"/>
        </w:rPr>
      </w:pPr>
    </w:p>
    <w:p w:rsidR="00D61D52" w:rsidRPr="00D61D52" w:rsidRDefault="00D61D52" w:rsidP="00D61D52">
      <w:pPr>
        <w:pStyle w:val="Prrafodelista"/>
        <w:ind w:left="567"/>
        <w:jc w:val="both"/>
        <w:rPr>
          <w:rFonts w:ascii="Tahoma" w:hAnsi="Tahoma" w:cs="Tahoma"/>
        </w:rPr>
      </w:pPr>
    </w:p>
    <w:p w:rsidR="0015244B" w:rsidRPr="0015244B" w:rsidRDefault="0015244B" w:rsidP="0015244B">
      <w:pPr>
        <w:pStyle w:val="Prrafodelista"/>
        <w:numPr>
          <w:ilvl w:val="0"/>
          <w:numId w:val="1"/>
        </w:numPr>
        <w:tabs>
          <w:tab w:val="clear" w:pos="720"/>
          <w:tab w:val="num" w:pos="567"/>
        </w:tabs>
        <w:ind w:left="567" w:hanging="567"/>
        <w:jc w:val="both"/>
        <w:rPr>
          <w:rFonts w:ascii="Tahoma" w:hAnsi="Tahoma" w:cs="Tahoma"/>
        </w:rPr>
      </w:pPr>
      <w:r w:rsidRPr="0015244B">
        <w:rPr>
          <w:rFonts w:ascii="Tahoma" w:hAnsi="Tahoma" w:cs="Tahoma"/>
          <w:lang w:val="es-MX"/>
        </w:rPr>
        <w:t>Dentro de este contexto</w:t>
      </w:r>
      <w:r w:rsidRPr="0015244B">
        <w:rPr>
          <w:rFonts w:ascii="Tahoma" w:hAnsi="Tahoma" w:cs="Tahoma"/>
        </w:rPr>
        <w:t xml:space="preserve">, quedó demostrado en la resolución impugnada que los documentos denominados: </w:t>
      </w:r>
      <w:r w:rsidRPr="0015244B">
        <w:rPr>
          <w:rFonts w:ascii="Tahoma" w:hAnsi="Tahoma" w:cs="Tahoma"/>
          <w:b/>
        </w:rPr>
        <w:t>(i)</w:t>
      </w:r>
      <w:r w:rsidRPr="0015244B">
        <w:rPr>
          <w:rFonts w:ascii="Tahoma" w:hAnsi="Tahoma" w:cs="Tahoma"/>
        </w:rPr>
        <w:t xml:space="preserve"> Planos Aligerados – Lámina E02; </w:t>
      </w:r>
      <w:r w:rsidRPr="0015244B">
        <w:rPr>
          <w:rFonts w:ascii="Tahoma" w:hAnsi="Tahoma" w:cs="Tahoma"/>
          <w:b/>
        </w:rPr>
        <w:t>(ii)</w:t>
      </w:r>
      <w:r w:rsidRPr="0015244B">
        <w:rPr>
          <w:rFonts w:ascii="Tahoma" w:hAnsi="Tahoma" w:cs="Tahoma"/>
        </w:rPr>
        <w:t xml:space="preserve"> Detalle de Vigas – Lámina E03; </w:t>
      </w:r>
      <w:r w:rsidRPr="0015244B">
        <w:rPr>
          <w:rFonts w:ascii="Tahoma" w:hAnsi="Tahoma" w:cs="Tahoma"/>
          <w:b/>
        </w:rPr>
        <w:t>(iii)</w:t>
      </w:r>
      <w:r w:rsidRPr="0015244B">
        <w:rPr>
          <w:rFonts w:ascii="Tahoma" w:hAnsi="Tahoma" w:cs="Tahoma"/>
        </w:rPr>
        <w:t xml:space="preserve"> Detalle de Escalera – Lámina E04; </w:t>
      </w:r>
      <w:r w:rsidRPr="0015244B">
        <w:rPr>
          <w:rFonts w:ascii="Tahoma" w:hAnsi="Tahoma" w:cs="Tahoma"/>
          <w:b/>
        </w:rPr>
        <w:t>(iv)</w:t>
      </w:r>
      <w:r w:rsidRPr="0015244B">
        <w:rPr>
          <w:rFonts w:ascii="Tahoma" w:hAnsi="Tahoma" w:cs="Tahoma"/>
        </w:rPr>
        <w:t xml:space="preserve"> Plano de Aligerados – Lámina E02; y </w:t>
      </w:r>
      <w:r w:rsidRPr="0015244B">
        <w:rPr>
          <w:rFonts w:ascii="Tahoma" w:hAnsi="Tahoma" w:cs="Tahoma"/>
          <w:b/>
        </w:rPr>
        <w:t>(v)</w:t>
      </w:r>
      <w:r w:rsidRPr="0015244B">
        <w:rPr>
          <w:rFonts w:ascii="Tahoma" w:hAnsi="Tahoma" w:cs="Tahoma"/>
        </w:rPr>
        <w:t xml:space="preserve"> Detalle de Tabiquería – Lámina E04, presentados por el señor CESAR AUGUSTO LLONTOP AMAYA integrante del Consorcio ante la Entidad constituyen documentos falsos,  toda vez que el supuesto emisor de los mismos había negado que haya elaborado y suscrito dichos documentos, motivo por el cual se había acreditado fehacientemente su falsedad.</w:t>
      </w:r>
    </w:p>
    <w:p w:rsidR="0015244B" w:rsidRPr="0015244B" w:rsidRDefault="0015244B" w:rsidP="0015244B">
      <w:pPr>
        <w:pStyle w:val="Prrafodelista"/>
        <w:tabs>
          <w:tab w:val="num" w:pos="567"/>
        </w:tabs>
        <w:ind w:left="567"/>
        <w:rPr>
          <w:rFonts w:ascii="Tahoma" w:hAnsi="Tahoma" w:cs="Tahoma"/>
        </w:rPr>
      </w:pPr>
    </w:p>
    <w:p w:rsidR="0015244B" w:rsidRPr="0015244B" w:rsidRDefault="0015244B" w:rsidP="0015244B">
      <w:pPr>
        <w:pStyle w:val="Prrafodelista"/>
        <w:numPr>
          <w:ilvl w:val="0"/>
          <w:numId w:val="1"/>
        </w:numPr>
        <w:tabs>
          <w:tab w:val="clear" w:pos="720"/>
          <w:tab w:val="num" w:pos="567"/>
        </w:tabs>
        <w:ind w:left="567" w:hanging="567"/>
        <w:jc w:val="both"/>
        <w:rPr>
          <w:rFonts w:ascii="Tahoma" w:hAnsi="Tahoma" w:cs="Tahoma"/>
        </w:rPr>
      </w:pPr>
      <w:r w:rsidRPr="0015244B">
        <w:rPr>
          <w:rFonts w:ascii="Tahoma" w:hAnsi="Tahoma" w:cs="Tahoma"/>
        </w:rPr>
        <w:t xml:space="preserve">Hechas tales precisiones, y en cuanto a lo alegado por </w:t>
      </w:r>
      <w:r w:rsidRPr="0015244B">
        <w:rPr>
          <w:rFonts w:ascii="Tahoma" w:hAnsi="Tahoma" w:cs="Tahoma"/>
          <w:color w:val="000000"/>
        </w:rPr>
        <w:t xml:space="preserve">los señores WALTER JAVIER MONTALVAN BERNAL y FERNANDO ARTURO ELIAS ZULOETA integrantes del Consorcio </w:t>
      </w:r>
      <w:r w:rsidRPr="0015244B">
        <w:rPr>
          <w:rFonts w:ascii="Tahoma" w:hAnsi="Tahoma" w:cs="Tahoma"/>
        </w:rPr>
        <w:t xml:space="preserve">en el </w:t>
      </w:r>
      <w:r w:rsidRPr="0015244B">
        <w:rPr>
          <w:rFonts w:ascii="Tahoma" w:hAnsi="Tahoma" w:cs="Tahoma"/>
          <w:b/>
        </w:rPr>
        <w:t>literal c), d), e) y g)</w:t>
      </w:r>
      <w:r w:rsidRPr="0015244B">
        <w:rPr>
          <w:rFonts w:ascii="Tahoma" w:hAnsi="Tahoma" w:cs="Tahoma"/>
        </w:rPr>
        <w:t xml:space="preserve"> del numeral 5 de la presente Fundamentación, referido a la individualización de la responsabilidad de la presentación de documentos falsos, se debe tener en cuenta que de conformidad a lo dispuesto en el artículo 239 del Reglamento, las infracciones cometidas por los postores que presentaron promesa de consorcio durante su participación en el proceso de selección se imputarán exclusivamente a la parte que las haya cometido, aplicándose sólo a ésta la sanción a que hubiere lugar, </w:t>
      </w:r>
      <w:r w:rsidRPr="0015244B">
        <w:rPr>
          <w:rFonts w:ascii="Tahoma" w:hAnsi="Tahoma" w:cs="Tahoma"/>
          <w:i/>
          <w:u w:val="single"/>
        </w:rPr>
        <w:t>siempre que pudiera individualizarse al infractor</w:t>
      </w:r>
      <w:r w:rsidRPr="0015244B">
        <w:rPr>
          <w:rFonts w:ascii="Tahoma" w:hAnsi="Tahoma" w:cs="Tahoma"/>
          <w:i/>
        </w:rPr>
        <w:t xml:space="preserve"> </w:t>
      </w:r>
      <w:r w:rsidRPr="0015244B">
        <w:rPr>
          <w:rFonts w:ascii="Tahoma" w:hAnsi="Tahoma" w:cs="Tahoma"/>
        </w:rPr>
        <w:t>(el resaltado es nuestro). En atención a ello, en el recurso de reconsideración venido en grado, el 14 de abril de 2011, los señores WALTER JAVIER MONTALVAN BERNAL y FERNANDO ARTURO ELIAS ZULOETA, integrantes del Consorcio exhibieron ante el Tribunal la Declaración Jurada, legalizada ante Notario Público, emitida por el señor CESAR AUGUSTO LLONTOP AMAYA (integrante del Consorcio), quién manifestó que los señores WALTER JAVIER MONTALVAN BERNAL y FERNANDO ARTURO ELIAS ZULOETA no presentaron documentos falsos en la ejecución del Contrato № 09-2010-ADP-MP-FN-GG-GECLOG de fecha 21 de septiembre de 2010, en tanto la responsabilidad de la elaboración y presentación de los expedientes técnicos había sido únicamente de su persona como integrante del Consorcio.</w:t>
      </w:r>
    </w:p>
    <w:p w:rsidR="0015244B" w:rsidRPr="0015244B" w:rsidRDefault="0015244B" w:rsidP="0015244B">
      <w:pPr>
        <w:pStyle w:val="Prrafodelista"/>
        <w:ind w:left="567"/>
        <w:rPr>
          <w:rFonts w:ascii="Tahoma" w:hAnsi="Tahoma" w:cs="Tahoma"/>
        </w:rPr>
      </w:pPr>
    </w:p>
    <w:p w:rsidR="0015244B" w:rsidRPr="0015244B" w:rsidRDefault="0015244B" w:rsidP="0015244B">
      <w:pPr>
        <w:pStyle w:val="Prrafodelista"/>
        <w:numPr>
          <w:ilvl w:val="0"/>
          <w:numId w:val="1"/>
        </w:numPr>
        <w:tabs>
          <w:tab w:val="clear" w:pos="720"/>
          <w:tab w:val="num" w:pos="567"/>
        </w:tabs>
        <w:ind w:left="567" w:hanging="567"/>
        <w:jc w:val="both"/>
        <w:rPr>
          <w:rFonts w:ascii="Tahoma" w:hAnsi="Tahoma" w:cs="Tahoma"/>
        </w:rPr>
      </w:pPr>
      <w:r w:rsidRPr="0015244B">
        <w:rPr>
          <w:rFonts w:ascii="Tahoma" w:hAnsi="Tahoma" w:cs="Tahoma"/>
        </w:rPr>
        <w:t xml:space="preserve">Por lo expuesto, siendo factible individualizar al infractor, corresponde eximir de responsabilidad a los señores WALTER JAVIER MONTALVAN BERNAL y FERNANDO ARTURO ELIAS ZULOETA puesto que se ha verificado en autos que éstos no tuvieron a su cargo la presentación de de los expedientes técnicos cuestionados, motivo por el cual este Colegiado considera que los señores WALTER JAVIER MONTALVAN BERNAL y FERNANDO ARTURO ELIAS ZULOETA </w:t>
      </w:r>
      <w:r w:rsidRPr="0015244B">
        <w:rPr>
          <w:rFonts w:ascii="Tahoma" w:hAnsi="Tahoma" w:cs="Tahoma"/>
          <w:bCs/>
        </w:rPr>
        <w:t xml:space="preserve">no son pasibles de sanción por la comisión de la infracción contenida en el </w:t>
      </w:r>
      <w:r w:rsidRPr="0015244B">
        <w:rPr>
          <w:rFonts w:ascii="Tahoma" w:hAnsi="Tahoma" w:cs="Tahoma"/>
        </w:rPr>
        <w:t xml:space="preserve">literal i) del numeral 51.1 del artículo 51 de la Ley, en </w:t>
      </w:r>
      <w:r w:rsidRPr="0015244B">
        <w:rPr>
          <w:rFonts w:ascii="Tahoma" w:hAnsi="Tahoma" w:cs="Tahoma"/>
        </w:rPr>
        <w:lastRenderedPageBreak/>
        <w:t>concordancia con el literal i) numeral 1 del artículo 237 de su Reglamento, razón por la cual corresponde amparar en este extremo lo alegado por las citadas personas.</w:t>
      </w:r>
    </w:p>
    <w:p w:rsidR="0015244B" w:rsidRPr="0015244B" w:rsidRDefault="0015244B" w:rsidP="0015244B">
      <w:pPr>
        <w:pStyle w:val="Prrafodelista"/>
        <w:rPr>
          <w:rFonts w:ascii="Tahoma" w:hAnsi="Tahoma" w:cs="Tahoma"/>
        </w:rPr>
      </w:pPr>
    </w:p>
    <w:p w:rsidR="0015244B" w:rsidRPr="0015244B" w:rsidRDefault="0015244B" w:rsidP="0015244B">
      <w:pPr>
        <w:pStyle w:val="Prrafodelista"/>
        <w:numPr>
          <w:ilvl w:val="0"/>
          <w:numId w:val="1"/>
        </w:numPr>
        <w:tabs>
          <w:tab w:val="clear" w:pos="720"/>
          <w:tab w:val="num" w:pos="567"/>
        </w:tabs>
        <w:ind w:left="567" w:hanging="567"/>
        <w:jc w:val="both"/>
        <w:rPr>
          <w:rFonts w:ascii="Tahoma" w:hAnsi="Tahoma" w:cs="Tahoma"/>
        </w:rPr>
      </w:pPr>
      <w:r w:rsidRPr="0015244B">
        <w:rPr>
          <w:rFonts w:ascii="Tahoma" w:hAnsi="Tahoma" w:cs="Tahoma"/>
        </w:rPr>
        <w:t xml:space="preserve">No obstante ello, si bien en el caso materia de autos se ha verificado la existencia de un innegable vínculo entre el señor CESAR AUGUSTO LLONTOP AMAYA integrante del Consorcio y la conducta prevista en la norma como infracción referido la presentación de documentos falsos, resulta pertinente evaluar lo alegado por éste en el </w:t>
      </w:r>
      <w:r w:rsidRPr="0015244B">
        <w:rPr>
          <w:rFonts w:ascii="Tahoma" w:hAnsi="Tahoma" w:cs="Tahoma"/>
          <w:b/>
        </w:rPr>
        <w:t xml:space="preserve">literal g) </w:t>
      </w:r>
      <w:r w:rsidRPr="0015244B">
        <w:rPr>
          <w:rFonts w:ascii="Tahoma" w:hAnsi="Tahoma" w:cs="Tahoma"/>
        </w:rPr>
        <w:t xml:space="preserve">del numeral 6 de la presente Fundamentación; en ese sentido, es necesario indicar </w:t>
      </w:r>
      <w:r w:rsidRPr="0015244B">
        <w:rPr>
          <w:rFonts w:ascii="Tahoma" w:hAnsi="Tahoma" w:cs="Tahoma"/>
          <w:color w:val="000000"/>
        </w:rPr>
        <w:t>que</w:t>
      </w:r>
      <w:r w:rsidRPr="0015244B">
        <w:rPr>
          <w:rFonts w:ascii="Tahoma" w:hAnsi="Tahoma" w:cs="Tahoma"/>
          <w:lang w:val="es-MX"/>
        </w:rPr>
        <w:t xml:space="preserve"> 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se presumen verificados por quien hace uso de ellos, así como de contenido veraz para fines del procedimiento administrativo.</w:t>
      </w:r>
      <w:r w:rsidRPr="0015244B">
        <w:rPr>
          <w:rFonts w:ascii="Tahoma" w:hAnsi="Tahoma" w:cs="Tahoma"/>
        </w:rPr>
        <w:t xml:space="preserve"> Por otro lado, </w:t>
      </w:r>
      <w:r w:rsidRPr="0015244B">
        <w:rPr>
          <w:rFonts w:ascii="Tahoma" w:hAnsi="Tahoma" w:cs="Tahoma"/>
          <w:u w:val="single"/>
        </w:rPr>
        <w:t>es necesario señalar que la infracción imputada al señor CESAR AUGUSTO LLONTOP AMAYA (integrante del Consorcio)  se consuma con la sola presentación de documentos falsos y/o inexactos ante la Entidad</w:t>
      </w:r>
      <w:r w:rsidRPr="0015244B">
        <w:rPr>
          <w:rFonts w:ascii="Tahoma" w:hAnsi="Tahoma" w:cs="Tahoma"/>
        </w:rPr>
        <w:t xml:space="preserve"> (el subrayado es nuestro), es decir con la sola afectación del </w:t>
      </w:r>
      <w:r w:rsidRPr="0015244B">
        <w:rPr>
          <w:rFonts w:ascii="Tahoma" w:hAnsi="Tahoma" w:cs="Tahoma"/>
          <w:i/>
        </w:rPr>
        <w:t>principio de presunción de veracidad</w:t>
      </w:r>
      <w:r w:rsidRPr="0015244B">
        <w:rPr>
          <w:rStyle w:val="Refdenotaalpie"/>
          <w:rFonts w:ascii="Tahoma" w:hAnsi="Tahoma" w:cs="Tahoma"/>
        </w:rPr>
        <w:footnoteReference w:id="8"/>
      </w:r>
      <w:r w:rsidRPr="0015244B">
        <w:rPr>
          <w:rFonts w:ascii="Tahoma" w:hAnsi="Tahoma" w:cs="Tahoma"/>
        </w:rPr>
        <w:t xml:space="preserve"> consagrado en el acápite 1.7 del Artículo IV del Título Preliminar de la Ley № 27444, del Procedimiento Administrativo General, por cuanto la Administración Pública presume que todos los documentos y declaraciones formuladas por los administrados responden a la verdad de los hechos que ellos afirman.</w:t>
      </w:r>
    </w:p>
    <w:p w:rsidR="0015244B" w:rsidRPr="0015244B" w:rsidRDefault="0015244B" w:rsidP="0015244B">
      <w:pPr>
        <w:pStyle w:val="Prrafodelista"/>
        <w:ind w:left="567"/>
        <w:rPr>
          <w:rFonts w:ascii="Tahoma" w:hAnsi="Tahoma" w:cs="Tahoma"/>
        </w:rPr>
      </w:pPr>
    </w:p>
    <w:p w:rsidR="0015244B" w:rsidRPr="0015244B" w:rsidRDefault="0015244B" w:rsidP="0015244B">
      <w:pPr>
        <w:pStyle w:val="Prrafodelista"/>
        <w:numPr>
          <w:ilvl w:val="0"/>
          <w:numId w:val="1"/>
        </w:numPr>
        <w:tabs>
          <w:tab w:val="clear" w:pos="720"/>
          <w:tab w:val="num" w:pos="567"/>
        </w:tabs>
        <w:ind w:left="567" w:hanging="567"/>
        <w:jc w:val="both"/>
        <w:rPr>
          <w:rFonts w:ascii="Tahoma" w:hAnsi="Tahoma" w:cs="Tahoma"/>
        </w:rPr>
      </w:pPr>
      <w:r w:rsidRPr="0015244B">
        <w:rPr>
          <w:rFonts w:ascii="Tahoma" w:hAnsi="Tahoma" w:cs="Tahoma"/>
        </w:rPr>
        <w:t xml:space="preserve">En razón a lo expuesto, y en base a lo informado por el Ingeniero Amador Guilmer Naveda Azalde en el numeral 14 de la presente Fundamentación, queda acreditado fehacientemente que el señor CESAR AUGUSTO LLONTOP AMAYA integrante del Consorcio presentó ante la Entidad documentación falsa, con la finalidad de de cumplir con sus obligaciones contractuales establecidas en el Contrato № 001-2009-ADS-APROLAB II de fecha 21 de septiembre de 2009, ya que, para que se configure este tipo de infracción constituye merito suficiente que </w:t>
      </w:r>
      <w:r w:rsidRPr="0015244B">
        <w:rPr>
          <w:rFonts w:ascii="Tahoma" w:hAnsi="Tahoma" w:cs="Tahoma"/>
          <w:b/>
          <w:shadow/>
        </w:rPr>
        <w:t>los documentos cuestionados no hayan sido expedidos por el órgano o agente emisor correspondiente</w:t>
      </w:r>
      <w:r w:rsidRPr="0015244B">
        <w:rPr>
          <w:rFonts w:ascii="Tahoma" w:hAnsi="Tahoma" w:cs="Tahoma"/>
        </w:rPr>
        <w:t xml:space="preserve"> o que siendo válidamente expedido haya sido adulterado en su contenido, criterio que ha sido recogido a través de este Tribunal en sendas resoluciones.</w:t>
      </w:r>
    </w:p>
    <w:p w:rsidR="0015244B" w:rsidRPr="0015244B" w:rsidRDefault="0015244B" w:rsidP="0015244B">
      <w:pPr>
        <w:pStyle w:val="Prrafodelista"/>
        <w:rPr>
          <w:rFonts w:ascii="Tahoma" w:hAnsi="Tahoma" w:cs="Tahoma"/>
        </w:rPr>
      </w:pPr>
    </w:p>
    <w:p w:rsidR="0015244B" w:rsidRPr="0015244B" w:rsidRDefault="0015244B" w:rsidP="00D61D52">
      <w:pPr>
        <w:pStyle w:val="Prrafodelista"/>
        <w:tabs>
          <w:tab w:val="num" w:pos="567"/>
        </w:tabs>
        <w:ind w:left="567"/>
        <w:jc w:val="both"/>
        <w:rPr>
          <w:rFonts w:ascii="Tahoma" w:hAnsi="Tahoma" w:cs="Tahoma"/>
        </w:rPr>
      </w:pPr>
      <w:r w:rsidRPr="0015244B">
        <w:rPr>
          <w:rFonts w:ascii="Tahoma" w:hAnsi="Tahoma" w:cs="Tahoma"/>
        </w:rPr>
        <w:t xml:space="preserve">En efecto, dicha infracción se configura con la manifestación realizada a través de la Carta s/n de fecha 15 de marzo de 2010, en la cual  Ingeniero Amador Guilmer Naveda Azalde negó que haya elaborado y firmado los documentos cuestionados, situación fáctica que se acredita más aún con el documento presentado el 14 de abril de 2011, por el señor CESAR AUGUSTO LLONTOP AMAYA integrante del Consorcio, en el cual el Ingeniero Amador Guilmer Naveda Azalde, manifestó que los expedientes técnicos correspondientes a Chota y Celendín, fueron desarrollados por otro profesional en Estructuras. Por lo tanto, </w:t>
      </w:r>
      <w:r w:rsidRPr="0015244B">
        <w:rPr>
          <w:rFonts w:ascii="Tahoma" w:hAnsi="Tahoma" w:cs="Tahoma"/>
          <w:lang w:val="es-PE"/>
        </w:rPr>
        <w:t xml:space="preserve">tanto queda desvirtuado el argumento sostenido por el </w:t>
      </w:r>
      <w:r w:rsidRPr="0015244B">
        <w:rPr>
          <w:rFonts w:ascii="Tahoma" w:hAnsi="Tahoma" w:cs="Tahoma"/>
        </w:rPr>
        <w:t>el señor CESAR AUGUSTO LLONTOP AMAYA integrante del Consorcio</w:t>
      </w:r>
      <w:r w:rsidRPr="0015244B">
        <w:rPr>
          <w:rFonts w:ascii="Tahoma" w:hAnsi="Tahoma" w:cs="Tahoma"/>
          <w:lang w:val="es-PE"/>
        </w:rPr>
        <w:t>, y en e</w:t>
      </w:r>
      <w:r w:rsidRPr="0015244B">
        <w:rPr>
          <w:rFonts w:ascii="Tahoma" w:hAnsi="Tahoma" w:cs="Tahoma"/>
        </w:rPr>
        <w:t xml:space="preserve">n consecuencia, este Tribunal considera que en el presente recurso impugnativo el mencionado señor no ha aportado nuevos elementos de juicio que permitan modificar la decisión que se adoptó </w:t>
      </w:r>
      <w:r w:rsidRPr="0015244B">
        <w:rPr>
          <w:rFonts w:ascii="Tahoma" w:hAnsi="Tahoma" w:cs="Tahoma"/>
        </w:rPr>
        <w:lastRenderedPageBreak/>
        <w:t xml:space="preserve">en la resolución recurrida respecto a la infracción imputada, referido a la presentación de documentación falsa, </w:t>
      </w:r>
      <w:r w:rsidRPr="0015244B">
        <w:rPr>
          <w:rFonts w:ascii="Tahoma" w:hAnsi="Tahoma" w:cs="Tahoma"/>
          <w:bCs/>
        </w:rPr>
        <w:t xml:space="preserve">infracción contenida en el </w:t>
      </w:r>
      <w:r w:rsidRPr="0015244B">
        <w:rPr>
          <w:rFonts w:ascii="Tahoma" w:hAnsi="Tahoma" w:cs="Tahoma"/>
        </w:rPr>
        <w:t>literal i) del numeral 51.1 del artículo 51 de la Ley, en concordancia con el literal i) numeral 1 del artículo 237 de su Reglamento.</w:t>
      </w:r>
    </w:p>
    <w:p w:rsidR="0015244B" w:rsidRPr="0015244B" w:rsidRDefault="0015244B" w:rsidP="0015244B">
      <w:pPr>
        <w:pStyle w:val="Prrafodelista"/>
        <w:tabs>
          <w:tab w:val="num" w:pos="567"/>
        </w:tabs>
        <w:ind w:left="567"/>
        <w:rPr>
          <w:rFonts w:ascii="Tahoma" w:hAnsi="Tahoma" w:cs="Tahoma"/>
        </w:rPr>
      </w:pPr>
    </w:p>
    <w:p w:rsidR="0015244B" w:rsidRPr="0015244B" w:rsidRDefault="0015244B" w:rsidP="0015244B">
      <w:pPr>
        <w:pStyle w:val="Prrafodelista"/>
        <w:numPr>
          <w:ilvl w:val="0"/>
          <w:numId w:val="1"/>
        </w:numPr>
        <w:tabs>
          <w:tab w:val="clear" w:pos="720"/>
          <w:tab w:val="num" w:pos="567"/>
        </w:tabs>
        <w:ind w:left="567" w:right="-2" w:hanging="567"/>
        <w:contextualSpacing w:val="0"/>
        <w:jc w:val="both"/>
        <w:rPr>
          <w:rFonts w:ascii="Tahoma" w:hAnsi="Tahoma" w:cs="Tahoma"/>
        </w:rPr>
      </w:pPr>
      <w:r w:rsidRPr="0015244B">
        <w:rPr>
          <w:rFonts w:ascii="Tahoma" w:hAnsi="Tahoma" w:cs="Tahoma"/>
          <w:lang w:val="es-ES_tradnl"/>
        </w:rPr>
        <w:t>En consecuencia</w:t>
      </w:r>
      <w:r w:rsidRPr="0015244B">
        <w:rPr>
          <w:rFonts w:ascii="Tahoma" w:hAnsi="Tahoma" w:cs="Tahoma"/>
        </w:rPr>
        <w:t>, y atendiendo a la necesidad de que las personas naturales y/o jurídicas no deban verse privadas de su derecho de proveer al Estado más allá de lo estrictamente necesario y razonable para satisfacer los fines de la sanción, este Colegiado, en estricto orden a sus atribuciones, considera que en el caso materia de autos corresponde declarar fundado los recursos de reconsideración presentados por los señores WALTER JAVIER MONTALVAN BERNAL y FERNANDO ARTURO ELIAS ZULOETA, integrantes del Consorcio, revocándose la Resolución № 486-2011-TC-S1 en el extremo que sancionó a WALTER JAVIER MONTALVAN BERNAL y a FERNANDO ARTURO ELIAS ZULOETA a dieciséis (16) y dieciocho (18) meses, respectivamente, dejándose sin efecto las sanciones impuestas al no proceder imponer sanción alguna en su contra.</w:t>
      </w:r>
    </w:p>
    <w:p w:rsidR="0015244B" w:rsidRPr="0015244B" w:rsidRDefault="0015244B" w:rsidP="0015244B">
      <w:pPr>
        <w:pStyle w:val="Prrafodelista"/>
        <w:ind w:left="567" w:right="-2"/>
        <w:rPr>
          <w:rFonts w:ascii="Tahoma" w:hAnsi="Tahoma" w:cs="Tahoma"/>
        </w:rPr>
      </w:pPr>
    </w:p>
    <w:p w:rsidR="0015244B" w:rsidRPr="0015244B" w:rsidRDefault="0015244B" w:rsidP="0015244B">
      <w:pPr>
        <w:pStyle w:val="Prrafodelista"/>
        <w:numPr>
          <w:ilvl w:val="0"/>
          <w:numId w:val="1"/>
        </w:numPr>
        <w:tabs>
          <w:tab w:val="clear" w:pos="720"/>
          <w:tab w:val="num" w:pos="567"/>
        </w:tabs>
        <w:ind w:left="567" w:right="-2" w:hanging="567"/>
        <w:contextualSpacing w:val="0"/>
        <w:jc w:val="both"/>
        <w:rPr>
          <w:rFonts w:ascii="Tahoma" w:hAnsi="Tahoma" w:cs="Tahoma"/>
        </w:rPr>
      </w:pPr>
      <w:r w:rsidRPr="0015244B">
        <w:rPr>
          <w:rFonts w:ascii="Tahoma" w:hAnsi="Tahoma" w:cs="Tahoma"/>
        </w:rPr>
        <w:t>En ese mismo sentido, corresponde declarar fundado en parte el recurso de reconsideración interpuesto por el señor CESAR AUGUSTO LLONTOP AMAYA integrante del Consorcio dejándose sin efecto la Resolución 486-2011-TC-S1 en el extremo que sanciona a la referida empresa por el periodo de dieciséis  (16) meses de inhabilitación temporal en su derecho de participar en procesos de selección y contratar con el Estado, reformando el periodo de sanción a doce (12) meses.</w:t>
      </w:r>
    </w:p>
    <w:p w:rsidR="00F42D6E" w:rsidRPr="0015244B" w:rsidRDefault="00F42D6E" w:rsidP="00F42D6E">
      <w:pPr>
        <w:pStyle w:val="Prrafodelista"/>
        <w:rPr>
          <w:rFonts w:ascii="Tahoma" w:hAnsi="Tahoma" w:cs="Tahoma"/>
        </w:rPr>
      </w:pPr>
    </w:p>
    <w:p w:rsidR="0015244B" w:rsidRDefault="0015244B" w:rsidP="0015244B">
      <w:pPr>
        <w:ind w:left="567" w:firstLine="567"/>
        <w:jc w:val="both"/>
        <w:rPr>
          <w:rFonts w:ascii="Tahoma" w:hAnsi="Tahoma" w:cs="Tahoma"/>
          <w:color w:val="000000"/>
        </w:rPr>
      </w:pPr>
      <w:r w:rsidRPr="000B3ED9">
        <w:rPr>
          <w:rFonts w:ascii="Tahoma" w:hAnsi="Tahoma" w:cs="Tahoma"/>
          <w:color w:val="000000"/>
        </w:rPr>
        <w:t xml:space="preserve">Por estos fundamentos, de conformidad con el informe del Vocal Ponente </w:t>
      </w:r>
      <w:r w:rsidRPr="000B3ED9">
        <w:rPr>
          <w:rFonts w:ascii="Tahoma" w:hAnsi="Tahoma" w:cs="Tahoma"/>
        </w:rPr>
        <w:t>Doctor Carlos Vicente Navas Rondón</w:t>
      </w:r>
      <w:r w:rsidRPr="000B3ED9">
        <w:rPr>
          <w:rFonts w:ascii="Tahoma" w:hAnsi="Tahoma" w:cs="Tahoma"/>
          <w:color w:val="00000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w:t>
      </w:r>
      <w:r w:rsidRPr="0015244B">
        <w:rPr>
          <w:rFonts w:ascii="Tahoma" w:hAnsi="Tahoma" w:cs="Tahoma"/>
        </w:rPr>
        <w:t>mayoría</w:t>
      </w:r>
      <w:r w:rsidRPr="000B3ED9">
        <w:rPr>
          <w:rFonts w:ascii="Tahoma" w:hAnsi="Tahoma" w:cs="Tahoma"/>
          <w:color w:val="000000"/>
        </w:rPr>
        <w:t>;</w:t>
      </w:r>
    </w:p>
    <w:p w:rsidR="0015244B" w:rsidRPr="000B3ED9" w:rsidRDefault="0015244B" w:rsidP="0015244B">
      <w:pPr>
        <w:ind w:left="567" w:firstLine="567"/>
        <w:jc w:val="both"/>
        <w:rPr>
          <w:rFonts w:ascii="Tahoma" w:hAnsi="Tahoma" w:cs="Tahoma"/>
        </w:rPr>
      </w:pPr>
    </w:p>
    <w:p w:rsidR="00FE591A" w:rsidRPr="0015244B" w:rsidRDefault="00FE591A" w:rsidP="00FE591A">
      <w:pPr>
        <w:ind w:right="-315"/>
        <w:jc w:val="both"/>
        <w:rPr>
          <w:rFonts w:ascii="Tahoma" w:hAnsi="Tahoma" w:cs="Tahoma"/>
          <w:b/>
        </w:rPr>
      </w:pPr>
      <w:r w:rsidRPr="0015244B">
        <w:rPr>
          <w:rFonts w:ascii="Tahoma" w:hAnsi="Tahoma" w:cs="Tahoma"/>
          <w:b/>
        </w:rPr>
        <w:t>LA SALA RESUELVE:</w:t>
      </w:r>
    </w:p>
    <w:p w:rsidR="00906E01" w:rsidRPr="0015244B" w:rsidRDefault="00906E01" w:rsidP="00906E01">
      <w:pPr>
        <w:pStyle w:val="Prrafodelista"/>
        <w:ind w:left="567"/>
        <w:jc w:val="both"/>
        <w:rPr>
          <w:rFonts w:ascii="Tahoma" w:hAnsi="Tahoma" w:cs="Tahoma"/>
          <w:b/>
        </w:rPr>
      </w:pPr>
    </w:p>
    <w:p w:rsidR="0015244B" w:rsidRPr="0015244B" w:rsidRDefault="0015244B" w:rsidP="0015244B">
      <w:pPr>
        <w:numPr>
          <w:ilvl w:val="0"/>
          <w:numId w:val="4"/>
        </w:numPr>
        <w:ind w:left="540" w:hanging="540"/>
        <w:jc w:val="both"/>
        <w:rPr>
          <w:rFonts w:ascii="Tahoma" w:hAnsi="Tahoma" w:cs="Tahoma"/>
        </w:rPr>
      </w:pPr>
      <w:r w:rsidRPr="0015244B">
        <w:rPr>
          <w:rFonts w:ascii="Tahoma" w:hAnsi="Tahoma" w:cs="Tahoma"/>
        </w:rPr>
        <w:t xml:space="preserve">Declarar fundado el recurso de reconsideración interpuesto por el señor WALTER JAVIER MONTALVAN BERNAL contra la Resolución 486-2011-TC-S1 de fecha 18 de marzo de 2011, que dispuso imponerle sanción administrativa de inhabilitación temporal en sus derechos para participar en procesos de selección y contratar con el Estado por el periodo de dieciséis (16) </w:t>
      </w:r>
      <w:r w:rsidRPr="0015244B">
        <w:rPr>
          <w:rFonts w:ascii="Tahoma" w:hAnsi="Tahoma" w:cs="Tahoma"/>
          <w:bCs/>
        </w:rPr>
        <w:t>y, por su efecto, revocar dicho extremo de la citada decisión</w:t>
      </w:r>
      <w:r w:rsidRPr="0015244B">
        <w:rPr>
          <w:rFonts w:ascii="Tahoma" w:hAnsi="Tahoma" w:cs="Tahoma"/>
        </w:rPr>
        <w:t>.</w:t>
      </w:r>
    </w:p>
    <w:p w:rsidR="0015244B" w:rsidRPr="0015244B" w:rsidRDefault="0015244B" w:rsidP="0015244B">
      <w:pPr>
        <w:ind w:left="540"/>
        <w:rPr>
          <w:rFonts w:ascii="Tahoma" w:hAnsi="Tahoma" w:cs="Tahoma"/>
        </w:rPr>
      </w:pPr>
    </w:p>
    <w:p w:rsidR="0015244B" w:rsidRPr="0015244B" w:rsidRDefault="0015244B" w:rsidP="0015244B">
      <w:pPr>
        <w:numPr>
          <w:ilvl w:val="0"/>
          <w:numId w:val="4"/>
        </w:numPr>
        <w:ind w:left="540" w:hanging="540"/>
        <w:jc w:val="both"/>
        <w:rPr>
          <w:rFonts w:ascii="Tahoma" w:hAnsi="Tahoma" w:cs="Tahoma"/>
        </w:rPr>
      </w:pPr>
      <w:r w:rsidRPr="0015244B">
        <w:rPr>
          <w:rFonts w:ascii="Tahoma" w:hAnsi="Tahoma" w:cs="Tahoma"/>
        </w:rPr>
        <w:t xml:space="preserve">Declarar fundado el recurso de reconsideración interpuesto por el señor FERNANDO ARTURO ELIAS ZULOETA contra la Resolución 486-2011-TC-S1 de fecha 18 de marzo de 2011, que dispuso imponerle sanción administrativa de inhabilitación temporal en sus derechos para participar en procesos de selección y contratar con el Estado por el periodo de dieciocho (18) meses, respectivamente </w:t>
      </w:r>
      <w:r w:rsidRPr="0015244B">
        <w:rPr>
          <w:rFonts w:ascii="Tahoma" w:hAnsi="Tahoma" w:cs="Tahoma"/>
          <w:bCs/>
        </w:rPr>
        <w:t>y, por su efecto, revocar dicho extremo de la citada decisión</w:t>
      </w:r>
      <w:r w:rsidRPr="0015244B">
        <w:rPr>
          <w:rFonts w:ascii="Tahoma" w:hAnsi="Tahoma" w:cs="Tahoma"/>
        </w:rPr>
        <w:t>.</w:t>
      </w:r>
    </w:p>
    <w:p w:rsidR="0015244B" w:rsidRPr="0015244B" w:rsidRDefault="0015244B" w:rsidP="0015244B">
      <w:pPr>
        <w:pStyle w:val="Prrafodelista"/>
        <w:widowControl w:val="0"/>
        <w:tabs>
          <w:tab w:val="left" w:pos="567"/>
        </w:tabs>
        <w:suppressAutoHyphens/>
        <w:ind w:left="567"/>
        <w:rPr>
          <w:rFonts w:ascii="Tahoma" w:hAnsi="Tahoma" w:cs="Tahoma"/>
        </w:rPr>
      </w:pPr>
    </w:p>
    <w:p w:rsidR="0015244B" w:rsidRPr="0015244B" w:rsidRDefault="0015244B" w:rsidP="0015244B">
      <w:pPr>
        <w:pStyle w:val="Prrafodelista"/>
        <w:widowControl w:val="0"/>
        <w:numPr>
          <w:ilvl w:val="0"/>
          <w:numId w:val="4"/>
        </w:numPr>
        <w:tabs>
          <w:tab w:val="left" w:pos="567"/>
        </w:tabs>
        <w:suppressAutoHyphens/>
        <w:ind w:left="567" w:hanging="567"/>
        <w:jc w:val="both"/>
        <w:rPr>
          <w:rFonts w:ascii="Tahoma" w:hAnsi="Tahoma" w:cs="Tahoma"/>
        </w:rPr>
      </w:pPr>
      <w:r w:rsidRPr="0015244B">
        <w:rPr>
          <w:rFonts w:ascii="Tahoma" w:hAnsi="Tahoma" w:cs="Tahoma"/>
        </w:rPr>
        <w:t>Declarar fundado en parte el recurso de reconsideración interpuesto por el señor CESAR AUGUSTO LLONTOP AMAYA dejándose sin efecto la Resolución 486-2011-TC-S1 de fecha 18 de marzo de 2011 en el extremo que sanciona a la referida empresa por el periodo de dieciséis (16) meses de inhabilitación temporal en su derecho de participar en procesos de selección y contratar con el Estado, reformando el periodo de sanción a doce (12) meses.</w:t>
      </w:r>
    </w:p>
    <w:p w:rsidR="0015244B" w:rsidRPr="0015244B" w:rsidRDefault="0015244B" w:rsidP="0015244B">
      <w:pPr>
        <w:pStyle w:val="Prrafodelista"/>
        <w:widowControl w:val="0"/>
        <w:tabs>
          <w:tab w:val="left" w:pos="567"/>
        </w:tabs>
        <w:suppressAutoHyphens/>
        <w:ind w:left="567"/>
        <w:rPr>
          <w:rFonts w:ascii="Tahoma" w:hAnsi="Tahoma" w:cs="Tahoma"/>
        </w:rPr>
      </w:pPr>
    </w:p>
    <w:p w:rsidR="0015244B" w:rsidRPr="0015244B" w:rsidRDefault="0015244B" w:rsidP="0015244B">
      <w:pPr>
        <w:pStyle w:val="Prrafodelista"/>
        <w:widowControl w:val="0"/>
        <w:numPr>
          <w:ilvl w:val="0"/>
          <w:numId w:val="4"/>
        </w:numPr>
        <w:tabs>
          <w:tab w:val="left" w:pos="567"/>
        </w:tabs>
        <w:suppressAutoHyphens/>
        <w:ind w:left="567" w:hanging="567"/>
        <w:jc w:val="both"/>
        <w:rPr>
          <w:rFonts w:ascii="Tahoma" w:hAnsi="Tahoma" w:cs="Tahoma"/>
        </w:rPr>
      </w:pPr>
      <w:r w:rsidRPr="0015244B">
        <w:rPr>
          <w:rFonts w:ascii="Tahoma" w:hAnsi="Tahoma" w:cs="Tahoma"/>
        </w:rPr>
        <w:t xml:space="preserve">Poner la presente Resolución en conocimiento de la Subdirección del Registro Nacional de Proveedores del Organismo Superior de Contrataciones del Estado (OSCE), para las anotaciones de ley. </w:t>
      </w:r>
    </w:p>
    <w:p w:rsidR="0015244B" w:rsidRPr="0015244B" w:rsidRDefault="0015244B" w:rsidP="0015244B">
      <w:pPr>
        <w:pStyle w:val="Prrafodelista"/>
        <w:ind w:left="1134"/>
        <w:rPr>
          <w:rFonts w:ascii="Tahoma" w:hAnsi="Tahoma" w:cs="Tahoma"/>
          <w:bCs/>
        </w:rPr>
      </w:pPr>
    </w:p>
    <w:p w:rsidR="0015244B" w:rsidRPr="0015244B" w:rsidRDefault="0015244B" w:rsidP="0015244B">
      <w:pPr>
        <w:numPr>
          <w:ilvl w:val="0"/>
          <w:numId w:val="4"/>
        </w:numPr>
        <w:ind w:left="540" w:hanging="540"/>
        <w:jc w:val="both"/>
        <w:rPr>
          <w:rFonts w:ascii="Tahoma" w:hAnsi="Tahoma" w:cs="Tahoma"/>
        </w:rPr>
      </w:pPr>
      <w:r w:rsidRPr="0015244B">
        <w:rPr>
          <w:rFonts w:ascii="Tahoma" w:hAnsi="Tahoma" w:cs="Tahoma"/>
          <w:bCs/>
        </w:rPr>
        <w:t xml:space="preserve">Devolver la garantía presentada por los señores </w:t>
      </w:r>
      <w:r w:rsidRPr="0015244B">
        <w:rPr>
          <w:rFonts w:ascii="Tahoma" w:hAnsi="Tahoma" w:cs="Tahoma"/>
        </w:rPr>
        <w:t>WALTER JAVIER MONTALVAN BERNAL y FERNANDO ARTURO ELIAS ZULOETA</w:t>
      </w:r>
      <w:r w:rsidRPr="0015244B">
        <w:rPr>
          <w:rFonts w:ascii="Tahoma" w:hAnsi="Tahoma" w:cs="Tahoma"/>
          <w:bCs/>
        </w:rPr>
        <w:t xml:space="preserve"> por la interposición del recurso del recurso de reconsideración contra la Resolución № </w:t>
      </w:r>
      <w:r w:rsidRPr="0015244B">
        <w:rPr>
          <w:rFonts w:ascii="Tahoma" w:hAnsi="Tahoma" w:cs="Tahoma"/>
        </w:rPr>
        <w:t>486-2011-TC-S1</w:t>
      </w:r>
      <w:r w:rsidRPr="0015244B">
        <w:rPr>
          <w:rFonts w:ascii="Tahoma" w:hAnsi="Tahoma" w:cs="Tahoma"/>
          <w:bCs/>
        </w:rPr>
        <w:t>.</w:t>
      </w:r>
    </w:p>
    <w:p w:rsidR="0015244B" w:rsidRPr="0015244B" w:rsidRDefault="0015244B" w:rsidP="0015244B">
      <w:pPr>
        <w:pStyle w:val="Prrafodelista"/>
        <w:rPr>
          <w:rFonts w:ascii="Tahoma" w:hAnsi="Tahoma" w:cs="Tahoma"/>
        </w:rPr>
      </w:pPr>
    </w:p>
    <w:p w:rsidR="0015244B" w:rsidRPr="0015244B" w:rsidRDefault="0015244B" w:rsidP="0015244B">
      <w:pPr>
        <w:numPr>
          <w:ilvl w:val="0"/>
          <w:numId w:val="4"/>
        </w:numPr>
        <w:ind w:left="540" w:hanging="540"/>
        <w:jc w:val="both"/>
        <w:rPr>
          <w:rFonts w:ascii="Tahoma" w:hAnsi="Tahoma" w:cs="Tahoma"/>
        </w:rPr>
      </w:pPr>
      <w:r w:rsidRPr="0015244B">
        <w:rPr>
          <w:rFonts w:ascii="Tahoma" w:hAnsi="Tahoma" w:cs="Tahoma"/>
          <w:bCs/>
        </w:rPr>
        <w:t xml:space="preserve">Devolver la garantía presentada por el señor CESAR AUGUSTO LLONTOP AMAYA por la interposición del recurso del recurso de reconsideración contra la Resolución № </w:t>
      </w:r>
      <w:r w:rsidRPr="0015244B">
        <w:rPr>
          <w:rFonts w:ascii="Tahoma" w:hAnsi="Tahoma" w:cs="Tahoma"/>
        </w:rPr>
        <w:t>486-2011-TC-S1</w:t>
      </w:r>
      <w:r w:rsidRPr="0015244B">
        <w:rPr>
          <w:rFonts w:ascii="Tahoma" w:hAnsi="Tahoma" w:cs="Tahoma"/>
          <w:bCs/>
        </w:rPr>
        <w:t>.</w:t>
      </w:r>
    </w:p>
    <w:p w:rsidR="0015244B" w:rsidRPr="0015244B" w:rsidRDefault="0015244B" w:rsidP="0015244B">
      <w:pPr>
        <w:pStyle w:val="Prrafodelista"/>
        <w:rPr>
          <w:rFonts w:ascii="Tahoma" w:hAnsi="Tahoma" w:cs="Tahoma"/>
        </w:rPr>
      </w:pPr>
    </w:p>
    <w:p w:rsidR="0015244B" w:rsidRPr="0015244B" w:rsidRDefault="0015244B" w:rsidP="0015244B">
      <w:pPr>
        <w:numPr>
          <w:ilvl w:val="0"/>
          <w:numId w:val="4"/>
        </w:numPr>
        <w:ind w:left="540" w:hanging="540"/>
        <w:jc w:val="both"/>
        <w:rPr>
          <w:rFonts w:ascii="Tahoma" w:hAnsi="Tahoma" w:cs="Tahoma"/>
        </w:rPr>
      </w:pPr>
      <w:r w:rsidRPr="0015244B">
        <w:rPr>
          <w:rFonts w:ascii="Tahoma" w:hAnsi="Tahoma" w:cs="Tahoma"/>
        </w:rPr>
        <w:t xml:space="preserve">Abrir expediente de aplicación de sanción contra el </w:t>
      </w:r>
      <w:r w:rsidRPr="0015244B">
        <w:rPr>
          <w:rFonts w:ascii="Tahoma" w:hAnsi="Tahoma" w:cs="Tahoma"/>
          <w:lang w:val="es-PE"/>
        </w:rPr>
        <w:t>Consorcio Cajamarca integrado por los señores FERNANDO ARTURO ELIAS ZULOETA, WALTER JAVIER MONTALVAN BERNAL y CESAR AUGUSTO LLONTOP AMAYA</w:t>
      </w:r>
      <w:r w:rsidRPr="0015244B">
        <w:rPr>
          <w:rFonts w:ascii="Tahoma" w:hAnsi="Tahoma" w:cs="Tahoma"/>
          <w:shadow/>
        </w:rPr>
        <w:t>,</w:t>
      </w:r>
      <w:r w:rsidRPr="0015244B">
        <w:rPr>
          <w:rFonts w:ascii="Tahoma" w:hAnsi="Tahoma" w:cs="Tahoma"/>
        </w:rPr>
        <w:t xml:space="preserve"> de acuerdo a lo señalado en el numeral 12 de la presente Fundamentación.</w:t>
      </w:r>
    </w:p>
    <w:p w:rsidR="0015244B" w:rsidRPr="0015244B" w:rsidRDefault="0015244B" w:rsidP="0015244B">
      <w:pPr>
        <w:pStyle w:val="Prrafodelista"/>
        <w:rPr>
          <w:rFonts w:ascii="Tahoma" w:hAnsi="Tahoma" w:cs="Tahoma"/>
        </w:rPr>
      </w:pPr>
    </w:p>
    <w:p w:rsidR="0015244B" w:rsidRPr="0015244B" w:rsidRDefault="0015244B" w:rsidP="0015244B">
      <w:pPr>
        <w:numPr>
          <w:ilvl w:val="0"/>
          <w:numId w:val="4"/>
        </w:numPr>
        <w:ind w:left="540" w:hanging="540"/>
        <w:jc w:val="both"/>
        <w:rPr>
          <w:rFonts w:ascii="Tahoma" w:hAnsi="Tahoma" w:cs="Tahoma"/>
        </w:rPr>
      </w:pPr>
      <w:r w:rsidRPr="0015244B">
        <w:rPr>
          <w:rFonts w:ascii="Tahoma" w:hAnsi="Tahoma" w:cs="Tahoma"/>
        </w:rPr>
        <w:t>Dar por agotada la vía administrativa.</w:t>
      </w:r>
    </w:p>
    <w:p w:rsidR="00906E01" w:rsidRPr="0015244B" w:rsidRDefault="00906E01" w:rsidP="00906E01">
      <w:pPr>
        <w:jc w:val="both"/>
        <w:rPr>
          <w:rFonts w:ascii="Tahoma" w:hAnsi="Tahoma" w:cs="Tahoma"/>
        </w:rPr>
      </w:pPr>
    </w:p>
    <w:p w:rsidR="00B47CA5" w:rsidRPr="0015244B" w:rsidRDefault="00B47CA5" w:rsidP="00B47CA5">
      <w:pPr>
        <w:pStyle w:val="Textoindependiente21"/>
        <w:ind w:firstLine="567"/>
        <w:rPr>
          <w:rFonts w:cs="Tahoma"/>
          <w:sz w:val="20"/>
        </w:rPr>
      </w:pPr>
      <w:r w:rsidRPr="0015244B">
        <w:rPr>
          <w:rFonts w:cs="Tahoma"/>
          <w:sz w:val="20"/>
        </w:rPr>
        <w:t>Regístrese, comuníquese y publíquese.</w:t>
      </w:r>
    </w:p>
    <w:p w:rsidR="00B47CA5" w:rsidRPr="0015244B" w:rsidRDefault="00B47CA5" w:rsidP="00B47CA5">
      <w:pPr>
        <w:jc w:val="center"/>
        <w:rPr>
          <w:rFonts w:ascii="Tahoma" w:hAnsi="Tahoma" w:cs="Tahoma"/>
          <w:b/>
        </w:rPr>
      </w:pPr>
    </w:p>
    <w:p w:rsidR="00B47CA5" w:rsidRPr="0015244B" w:rsidRDefault="00B47CA5" w:rsidP="00B47CA5">
      <w:pPr>
        <w:jc w:val="center"/>
        <w:rPr>
          <w:rFonts w:ascii="Tahoma" w:hAnsi="Tahoma" w:cs="Tahoma"/>
          <w:b/>
        </w:rPr>
      </w:pPr>
    </w:p>
    <w:p w:rsidR="00B47CA5" w:rsidRPr="0015244B" w:rsidRDefault="00B47CA5" w:rsidP="00B47CA5">
      <w:pPr>
        <w:jc w:val="center"/>
        <w:rPr>
          <w:rFonts w:ascii="Tahoma" w:hAnsi="Tahoma" w:cs="Tahoma"/>
          <w:b/>
        </w:rPr>
      </w:pPr>
    </w:p>
    <w:p w:rsidR="00B47CA5" w:rsidRPr="0015244B" w:rsidRDefault="00B47CA5" w:rsidP="00B47CA5">
      <w:pPr>
        <w:jc w:val="center"/>
        <w:rPr>
          <w:rFonts w:ascii="Tahoma" w:hAnsi="Tahoma" w:cs="Tahoma"/>
          <w:b/>
        </w:rPr>
      </w:pPr>
    </w:p>
    <w:p w:rsidR="00B47CA5" w:rsidRPr="0015244B" w:rsidRDefault="00B47CA5" w:rsidP="00B47CA5">
      <w:pPr>
        <w:jc w:val="center"/>
        <w:rPr>
          <w:rFonts w:ascii="Tahoma" w:hAnsi="Tahoma" w:cs="Tahoma"/>
          <w:b/>
        </w:rPr>
      </w:pPr>
    </w:p>
    <w:p w:rsidR="00B47CA5" w:rsidRPr="0015244B" w:rsidRDefault="00B47CA5" w:rsidP="00B47CA5">
      <w:pPr>
        <w:jc w:val="center"/>
        <w:rPr>
          <w:rFonts w:ascii="Tahoma" w:hAnsi="Tahoma" w:cs="Tahoma"/>
          <w:b/>
          <w:bCs/>
          <w:shadow/>
        </w:rPr>
      </w:pPr>
      <w:r w:rsidRPr="0015244B">
        <w:rPr>
          <w:rFonts w:ascii="Tahoma" w:hAnsi="Tahoma" w:cs="Tahoma"/>
          <w:b/>
          <w:bCs/>
          <w:shadow/>
        </w:rPr>
        <w:t>PRESIDENTE</w:t>
      </w:r>
    </w:p>
    <w:p w:rsidR="00B47CA5" w:rsidRPr="0015244B" w:rsidRDefault="00B47CA5" w:rsidP="00B47CA5">
      <w:pPr>
        <w:jc w:val="center"/>
        <w:rPr>
          <w:rFonts w:ascii="Tahoma" w:hAnsi="Tahoma" w:cs="Tahoma"/>
          <w:b/>
          <w:bCs/>
          <w:shadow/>
        </w:rPr>
      </w:pPr>
    </w:p>
    <w:p w:rsidR="00B47CA5" w:rsidRPr="0015244B" w:rsidRDefault="00B47CA5" w:rsidP="00B47CA5">
      <w:pPr>
        <w:jc w:val="center"/>
        <w:rPr>
          <w:rFonts w:ascii="Tahoma" w:hAnsi="Tahoma" w:cs="Tahoma"/>
          <w:b/>
          <w:shadow/>
        </w:rPr>
      </w:pPr>
    </w:p>
    <w:p w:rsidR="00B47CA5" w:rsidRPr="0015244B" w:rsidRDefault="00B47CA5" w:rsidP="00B47CA5">
      <w:pPr>
        <w:jc w:val="center"/>
        <w:rPr>
          <w:rFonts w:ascii="Tahoma" w:hAnsi="Tahoma" w:cs="Tahoma"/>
          <w:b/>
          <w:shadow/>
        </w:rPr>
      </w:pPr>
    </w:p>
    <w:p w:rsidR="00B47CA5" w:rsidRPr="0015244B" w:rsidRDefault="00B47CA5" w:rsidP="00B47CA5">
      <w:pPr>
        <w:ind w:firstLine="708"/>
        <w:rPr>
          <w:rFonts w:ascii="Tahoma" w:hAnsi="Tahoma" w:cs="Tahoma"/>
          <w:b/>
          <w:shadow/>
        </w:rPr>
      </w:pPr>
      <w:r w:rsidRPr="0015244B">
        <w:rPr>
          <w:rFonts w:ascii="Tahoma" w:hAnsi="Tahoma" w:cs="Tahoma"/>
          <w:b/>
          <w:shadow/>
        </w:rPr>
        <w:t xml:space="preserve">             </w:t>
      </w:r>
      <w:r w:rsidRPr="0015244B">
        <w:rPr>
          <w:rFonts w:ascii="Tahoma" w:hAnsi="Tahoma" w:cs="Tahoma"/>
          <w:b/>
          <w:shadow/>
        </w:rPr>
        <w:tab/>
      </w:r>
      <w:r w:rsidRPr="0015244B">
        <w:rPr>
          <w:rFonts w:ascii="Tahoma" w:hAnsi="Tahoma" w:cs="Tahoma"/>
          <w:b/>
          <w:shadow/>
        </w:rPr>
        <w:tab/>
        <w:t xml:space="preserve">                                                                            VOCAL</w:t>
      </w:r>
    </w:p>
    <w:p w:rsidR="00B47CA5" w:rsidRPr="0015244B" w:rsidRDefault="00B47CA5" w:rsidP="00B47CA5">
      <w:pPr>
        <w:ind w:firstLine="708"/>
        <w:rPr>
          <w:rFonts w:ascii="Tahoma" w:hAnsi="Tahoma" w:cs="Tahoma"/>
          <w:shadow/>
        </w:rPr>
      </w:pPr>
    </w:p>
    <w:p w:rsidR="00B47CA5" w:rsidRPr="0015244B" w:rsidRDefault="00B47CA5" w:rsidP="00B47CA5">
      <w:pPr>
        <w:ind w:firstLine="708"/>
        <w:rPr>
          <w:rFonts w:ascii="Tahoma" w:hAnsi="Tahoma" w:cs="Tahoma"/>
          <w:shadow/>
        </w:rPr>
      </w:pPr>
    </w:p>
    <w:p w:rsidR="00B47CA5" w:rsidRPr="0015244B" w:rsidRDefault="00B47CA5" w:rsidP="00B47CA5">
      <w:pPr>
        <w:jc w:val="both"/>
        <w:rPr>
          <w:rFonts w:ascii="Tahoma" w:hAnsi="Tahoma" w:cs="Tahoma"/>
        </w:rPr>
      </w:pPr>
      <w:r w:rsidRPr="0015244B">
        <w:rPr>
          <w:rFonts w:ascii="Tahoma" w:hAnsi="Tahoma" w:cs="Tahoma"/>
        </w:rPr>
        <w:t>ss.</w:t>
      </w:r>
    </w:p>
    <w:p w:rsidR="00196408" w:rsidRPr="000B3ED9" w:rsidRDefault="00196408" w:rsidP="00196408">
      <w:pPr>
        <w:jc w:val="both"/>
        <w:rPr>
          <w:rFonts w:ascii="Tahoma" w:hAnsi="Tahoma" w:cs="Tahoma"/>
        </w:rPr>
      </w:pPr>
      <w:r w:rsidRPr="000B3ED9">
        <w:rPr>
          <w:rFonts w:ascii="Tahoma" w:hAnsi="Tahoma" w:cs="Tahoma"/>
        </w:rPr>
        <w:t>Navas Rondón</w:t>
      </w:r>
    </w:p>
    <w:p w:rsidR="00196408" w:rsidRPr="000B3ED9" w:rsidRDefault="00196408" w:rsidP="00196408">
      <w:pPr>
        <w:jc w:val="both"/>
        <w:rPr>
          <w:rFonts w:ascii="Tahoma" w:hAnsi="Tahoma" w:cs="Tahoma"/>
        </w:rPr>
      </w:pPr>
      <w:r w:rsidRPr="000B3ED9">
        <w:rPr>
          <w:rFonts w:ascii="Tahoma" w:hAnsi="Tahoma" w:cs="Tahoma"/>
        </w:rPr>
        <w:t>Basulto Liewald.</w:t>
      </w:r>
    </w:p>
    <w:p w:rsidR="00077F9A" w:rsidRDefault="00077F9A" w:rsidP="00452DBD">
      <w:pPr>
        <w:tabs>
          <w:tab w:val="num" w:pos="400"/>
          <w:tab w:val="num" w:pos="2520"/>
        </w:tabs>
        <w:ind w:left="567"/>
        <w:rPr>
          <w:rFonts w:ascii="Tahoma" w:hAnsi="Tahoma" w:cs="Tahoma"/>
          <w:b/>
        </w:rPr>
      </w:pPr>
    </w:p>
    <w:p w:rsidR="00011670" w:rsidRDefault="00011670" w:rsidP="00452DBD">
      <w:pPr>
        <w:tabs>
          <w:tab w:val="num" w:pos="400"/>
          <w:tab w:val="num" w:pos="2520"/>
        </w:tabs>
        <w:ind w:left="567"/>
        <w:rPr>
          <w:rFonts w:ascii="Tahoma" w:hAnsi="Tahoma" w:cs="Tahoma"/>
          <w:b/>
        </w:rPr>
      </w:pPr>
    </w:p>
    <w:p w:rsidR="00011670" w:rsidRDefault="00011670" w:rsidP="00452DBD">
      <w:pPr>
        <w:tabs>
          <w:tab w:val="num" w:pos="400"/>
          <w:tab w:val="num" w:pos="2520"/>
        </w:tabs>
        <w:ind w:left="567"/>
        <w:rPr>
          <w:rFonts w:ascii="Tahoma" w:hAnsi="Tahoma" w:cs="Tahoma"/>
          <w:b/>
        </w:rPr>
      </w:pPr>
    </w:p>
    <w:p w:rsidR="00EA3C87" w:rsidRPr="0015244B" w:rsidRDefault="00EA3C87" w:rsidP="00452DBD">
      <w:pPr>
        <w:tabs>
          <w:tab w:val="num" w:pos="400"/>
          <w:tab w:val="num" w:pos="2520"/>
        </w:tabs>
        <w:ind w:left="567"/>
        <w:rPr>
          <w:rFonts w:ascii="Tahoma" w:hAnsi="Tahoma" w:cs="Tahoma"/>
          <w:b/>
        </w:rPr>
      </w:pPr>
    </w:p>
    <w:p w:rsidR="00196408" w:rsidRPr="00196408" w:rsidRDefault="00196408" w:rsidP="00196408">
      <w:pPr>
        <w:jc w:val="center"/>
        <w:rPr>
          <w:rFonts w:ascii="Tahoma" w:hAnsi="Tahoma" w:cs="Tahoma"/>
          <w:b/>
        </w:rPr>
      </w:pPr>
      <w:r w:rsidRPr="00196408">
        <w:rPr>
          <w:rFonts w:ascii="Tahoma" w:hAnsi="Tahoma" w:cs="Tahoma"/>
          <w:b/>
        </w:rPr>
        <w:lastRenderedPageBreak/>
        <w:t xml:space="preserve">VOTO EN DISCORDIA DE </w:t>
      </w:r>
      <w:smartTag w:uri="urn:schemas-microsoft-com:office:smarttags" w:element="PersonName">
        <w:smartTagPr>
          <w:attr w:name="ProductID" w:val="LA VOCAL DE"/>
        </w:smartTagPr>
        <w:r w:rsidRPr="00196408">
          <w:rPr>
            <w:rFonts w:ascii="Tahoma" w:hAnsi="Tahoma" w:cs="Tahoma"/>
            <w:b/>
          </w:rPr>
          <w:t>LA VOCAL DE</w:t>
        </w:r>
      </w:smartTag>
      <w:r w:rsidRPr="00196408">
        <w:rPr>
          <w:rFonts w:ascii="Tahoma" w:hAnsi="Tahoma" w:cs="Tahoma"/>
          <w:b/>
        </w:rPr>
        <w:t xml:space="preserve"> </w:t>
      </w:r>
      <w:smartTag w:uri="urn:schemas-microsoft-com:office:smarttags" w:element="PersonName">
        <w:smartTagPr>
          <w:attr w:name="ProductID" w:val="LA PRIMERA SALA"/>
        </w:smartTagPr>
        <w:r w:rsidRPr="00196408">
          <w:rPr>
            <w:rFonts w:ascii="Tahoma" w:hAnsi="Tahoma" w:cs="Tahoma"/>
            <w:b/>
          </w:rPr>
          <w:t>LA PRIMERA SALA</w:t>
        </w:r>
      </w:smartTag>
    </w:p>
    <w:p w:rsidR="00196408" w:rsidRPr="00196408" w:rsidRDefault="00196408" w:rsidP="00196408">
      <w:pPr>
        <w:jc w:val="center"/>
        <w:rPr>
          <w:rFonts w:ascii="Tahoma" w:hAnsi="Tahoma" w:cs="Tahoma"/>
          <w:b/>
        </w:rPr>
      </w:pPr>
      <w:r w:rsidRPr="00196408">
        <w:rPr>
          <w:rFonts w:ascii="Tahoma" w:hAnsi="Tahoma" w:cs="Tahoma"/>
          <w:b/>
        </w:rPr>
        <w:t xml:space="preserve"> JANETTE ELKE RAMÍREZ MAYNETTO</w:t>
      </w:r>
    </w:p>
    <w:p w:rsidR="00196408" w:rsidRPr="00196408" w:rsidRDefault="00196408" w:rsidP="00196408">
      <w:pPr>
        <w:jc w:val="both"/>
        <w:rPr>
          <w:rFonts w:ascii="Tahoma" w:hAnsi="Tahoma" w:cs="Tahoma"/>
        </w:rPr>
      </w:pPr>
    </w:p>
    <w:p w:rsidR="00196408" w:rsidRPr="00196408" w:rsidRDefault="00196408" w:rsidP="00196408">
      <w:pPr>
        <w:jc w:val="both"/>
        <w:rPr>
          <w:rFonts w:ascii="Tahoma" w:hAnsi="Tahoma" w:cs="Tahoma"/>
        </w:rPr>
      </w:pPr>
    </w:p>
    <w:p w:rsidR="00196408" w:rsidRPr="00196408" w:rsidRDefault="00196408" w:rsidP="00196408">
      <w:pPr>
        <w:jc w:val="both"/>
        <w:rPr>
          <w:rFonts w:ascii="Tahoma" w:hAnsi="Tahoma" w:cs="Tahoma"/>
        </w:rPr>
      </w:pPr>
      <w:smartTag w:uri="urn:schemas-microsoft-com:office:smarttags" w:element="PersonName">
        <w:smartTagPr>
          <w:attr w:name="ProductID" w:val="La Vocal"/>
        </w:smartTagPr>
        <w:r w:rsidRPr="00196408">
          <w:rPr>
            <w:rFonts w:ascii="Tahoma" w:hAnsi="Tahoma" w:cs="Tahoma"/>
          </w:rPr>
          <w:t>La Vocal</w:t>
        </w:r>
      </w:smartTag>
      <w:r w:rsidRPr="00196408">
        <w:rPr>
          <w:rFonts w:ascii="Tahoma" w:hAnsi="Tahoma" w:cs="Tahoma"/>
        </w:rPr>
        <w:t xml:space="preserve"> que suscribe discrepa respetuosamente de la decisión de la mayoría, basada en los numerales 16 y siguientes de la fundamentación, sustentando el presente Voto en Discordia en las consideraciones que a continuación se detallan:</w:t>
      </w:r>
    </w:p>
    <w:p w:rsidR="00196408" w:rsidRPr="00196408" w:rsidRDefault="00196408" w:rsidP="00196408">
      <w:pPr>
        <w:pStyle w:val="Prrafodelista"/>
        <w:ind w:left="0"/>
        <w:jc w:val="both"/>
        <w:rPr>
          <w:rFonts w:ascii="Tahoma" w:hAnsi="Tahoma" w:cs="Tahoma"/>
          <w:b/>
        </w:rPr>
      </w:pPr>
    </w:p>
    <w:p w:rsidR="00196408" w:rsidRPr="00196408" w:rsidRDefault="00196408" w:rsidP="00196408">
      <w:pPr>
        <w:numPr>
          <w:ilvl w:val="0"/>
          <w:numId w:val="24"/>
        </w:numPr>
        <w:tabs>
          <w:tab w:val="clear" w:pos="1068"/>
          <w:tab w:val="num" w:pos="567"/>
        </w:tabs>
        <w:ind w:left="567" w:hanging="567"/>
        <w:jc w:val="both"/>
        <w:rPr>
          <w:rFonts w:ascii="Tahoma" w:hAnsi="Tahoma" w:cs="Tahoma"/>
        </w:rPr>
      </w:pPr>
      <w:r w:rsidRPr="00196408">
        <w:rPr>
          <w:rFonts w:ascii="Tahoma" w:hAnsi="Tahoma" w:cs="Tahoma"/>
        </w:rPr>
        <w:t>Habiéndose determinado que los documentos cuestionados son falsos, corresponde establecer si es posible individualizar al infractor por la comisión del ilícito administrativo.</w:t>
      </w:r>
    </w:p>
    <w:p w:rsidR="00196408" w:rsidRPr="00196408" w:rsidRDefault="00196408" w:rsidP="00196408">
      <w:pPr>
        <w:tabs>
          <w:tab w:val="num" w:pos="567"/>
        </w:tabs>
        <w:ind w:left="567" w:hanging="567"/>
        <w:jc w:val="both"/>
        <w:rPr>
          <w:rFonts w:ascii="Tahoma" w:hAnsi="Tahoma" w:cs="Tahoma"/>
        </w:rPr>
      </w:pPr>
    </w:p>
    <w:p w:rsidR="00196408" w:rsidRPr="00196408" w:rsidRDefault="00196408" w:rsidP="00196408">
      <w:pPr>
        <w:numPr>
          <w:ilvl w:val="0"/>
          <w:numId w:val="24"/>
        </w:numPr>
        <w:tabs>
          <w:tab w:val="clear" w:pos="1068"/>
          <w:tab w:val="num" w:pos="567"/>
        </w:tabs>
        <w:ind w:left="567" w:hanging="567"/>
        <w:jc w:val="both"/>
        <w:rPr>
          <w:rFonts w:ascii="Tahoma" w:hAnsi="Tahoma" w:cs="Tahoma"/>
          <w:b/>
        </w:rPr>
      </w:pPr>
      <w:r w:rsidRPr="00196408">
        <w:rPr>
          <w:rFonts w:ascii="Tahoma" w:hAnsi="Tahoma" w:cs="Tahoma"/>
        </w:rPr>
        <w:t xml:space="preserve">Al respecto, debe tenerse en cuenta que el artículo 36 de la Ley establece, entre otros aspectos, que </w:t>
      </w:r>
      <w:r w:rsidRPr="00196408">
        <w:rPr>
          <w:rFonts w:ascii="Tahoma" w:hAnsi="Tahoma" w:cs="Tahoma"/>
          <w:b/>
        </w:rPr>
        <w:t>las partes del consorcio responderán solidariamente ante la Entidad por todas las consecuencias derivadas de su participación individual en el consorcio durante los procesos de selección, o de su participación en conjunto en la ejecución del contrato derivado por éste.</w:t>
      </w:r>
    </w:p>
    <w:p w:rsidR="00196408" w:rsidRPr="00196408" w:rsidRDefault="00196408" w:rsidP="00196408">
      <w:pPr>
        <w:tabs>
          <w:tab w:val="num" w:pos="567"/>
        </w:tabs>
        <w:ind w:left="567" w:hanging="567"/>
        <w:jc w:val="both"/>
        <w:rPr>
          <w:rFonts w:ascii="Tahoma" w:hAnsi="Tahoma" w:cs="Tahoma"/>
        </w:rPr>
      </w:pPr>
    </w:p>
    <w:p w:rsidR="00196408" w:rsidRPr="00196408" w:rsidRDefault="00196408" w:rsidP="00196408">
      <w:pPr>
        <w:numPr>
          <w:ilvl w:val="0"/>
          <w:numId w:val="24"/>
        </w:numPr>
        <w:tabs>
          <w:tab w:val="clear" w:pos="1068"/>
          <w:tab w:val="num" w:pos="567"/>
        </w:tabs>
        <w:ind w:left="567" w:hanging="567"/>
        <w:jc w:val="both"/>
        <w:rPr>
          <w:rFonts w:ascii="Tahoma" w:hAnsi="Tahoma" w:cs="Tahoma"/>
        </w:rPr>
      </w:pPr>
      <w:r w:rsidRPr="00196408">
        <w:rPr>
          <w:rFonts w:ascii="Tahoma" w:hAnsi="Tahoma" w:cs="Tahoma"/>
        </w:rPr>
        <w:t>En esa misma línea, el artículo 239 del Reglamento dispone que las infracciones cometidas por los postores que presentaron promesa de consorcio durante su participación en el proceso de selección se imputarán exclusivamente a la parte que las haya cometido, aplicándose sólo a ésta la sanción a que hubiera lugar, siempre que pueda individualizarse al infractor.</w:t>
      </w:r>
    </w:p>
    <w:p w:rsidR="00196408" w:rsidRPr="00196408" w:rsidRDefault="00196408" w:rsidP="00196408">
      <w:pPr>
        <w:tabs>
          <w:tab w:val="num" w:pos="567"/>
        </w:tabs>
        <w:ind w:left="567" w:hanging="567"/>
        <w:jc w:val="both"/>
        <w:rPr>
          <w:rFonts w:ascii="Tahoma" w:hAnsi="Tahoma" w:cs="Tahoma"/>
        </w:rPr>
      </w:pPr>
    </w:p>
    <w:p w:rsidR="00196408" w:rsidRPr="00196408" w:rsidRDefault="00196408" w:rsidP="00196408">
      <w:pPr>
        <w:tabs>
          <w:tab w:val="num" w:pos="567"/>
        </w:tabs>
        <w:ind w:left="567" w:hanging="567"/>
        <w:jc w:val="both"/>
        <w:rPr>
          <w:rFonts w:ascii="Tahoma" w:hAnsi="Tahoma" w:cs="Tahoma"/>
          <w:b/>
        </w:rPr>
      </w:pPr>
      <w:r>
        <w:rPr>
          <w:rFonts w:ascii="Tahoma" w:hAnsi="Tahoma" w:cs="Tahoma"/>
          <w:b/>
        </w:rPr>
        <w:tab/>
      </w:r>
      <w:r w:rsidRPr="00196408">
        <w:rPr>
          <w:rFonts w:ascii="Tahoma" w:hAnsi="Tahoma" w:cs="Tahoma"/>
          <w:b/>
        </w:rPr>
        <w:t>Las infracciones cometidas por un consorcio durante la ejecución del contrato se imputarán a todos los integrantes del mismo, aplicándose a cada uno de ellos la sanción que le corresponda.</w:t>
      </w:r>
    </w:p>
    <w:p w:rsidR="00196408" w:rsidRPr="00196408" w:rsidRDefault="00196408" w:rsidP="00196408">
      <w:pPr>
        <w:tabs>
          <w:tab w:val="num" w:pos="567"/>
        </w:tabs>
        <w:ind w:left="567" w:hanging="567"/>
        <w:jc w:val="both"/>
        <w:rPr>
          <w:rFonts w:ascii="Tahoma" w:hAnsi="Tahoma" w:cs="Tahoma"/>
        </w:rPr>
      </w:pPr>
    </w:p>
    <w:p w:rsidR="00196408" w:rsidRPr="00196408" w:rsidRDefault="00196408" w:rsidP="00196408">
      <w:pPr>
        <w:numPr>
          <w:ilvl w:val="0"/>
          <w:numId w:val="24"/>
        </w:numPr>
        <w:tabs>
          <w:tab w:val="clear" w:pos="1068"/>
          <w:tab w:val="num" w:pos="567"/>
        </w:tabs>
        <w:ind w:left="567" w:hanging="567"/>
        <w:jc w:val="both"/>
        <w:rPr>
          <w:rFonts w:ascii="Tahoma" w:hAnsi="Tahoma" w:cs="Tahoma"/>
        </w:rPr>
      </w:pPr>
      <w:r w:rsidRPr="00196408">
        <w:rPr>
          <w:rFonts w:ascii="Tahoma" w:hAnsi="Tahoma" w:cs="Tahoma"/>
        </w:rPr>
        <w:t>Debe traerse a colación, en este punto del análisis, que los documentos falsos han sido presentados durante la etapa de ejecución contractual.  Por tanto, en virtud de lo establecido en el citado artículo 239 del Reglamento, debe imputarse la responsabilidad por la comisión de la infracción a todos los integrantes del Consorcio.</w:t>
      </w:r>
    </w:p>
    <w:p w:rsidR="00196408" w:rsidRPr="00196408" w:rsidRDefault="00196408" w:rsidP="00196408">
      <w:pPr>
        <w:tabs>
          <w:tab w:val="num" w:pos="567"/>
        </w:tabs>
        <w:ind w:left="567" w:hanging="567"/>
        <w:jc w:val="both"/>
        <w:rPr>
          <w:rFonts w:ascii="Tahoma" w:hAnsi="Tahoma" w:cs="Tahoma"/>
        </w:rPr>
      </w:pPr>
    </w:p>
    <w:p w:rsidR="00196408" w:rsidRPr="00196408" w:rsidRDefault="00196408" w:rsidP="00196408">
      <w:pPr>
        <w:numPr>
          <w:ilvl w:val="0"/>
          <w:numId w:val="24"/>
        </w:numPr>
        <w:tabs>
          <w:tab w:val="clear" w:pos="1068"/>
          <w:tab w:val="num" w:pos="567"/>
        </w:tabs>
        <w:ind w:left="567" w:hanging="567"/>
        <w:jc w:val="both"/>
        <w:rPr>
          <w:rFonts w:ascii="Tahoma" w:hAnsi="Tahoma" w:cs="Tahoma"/>
        </w:rPr>
      </w:pPr>
      <w:r w:rsidRPr="00196408">
        <w:rPr>
          <w:rFonts w:ascii="Tahoma" w:hAnsi="Tahoma" w:cs="Tahoma"/>
        </w:rPr>
        <w:t xml:space="preserve">Por lo expuesto, la Vocal suscrita considera que lo alegado por los señores Walter Javier Montalván Bernal y Fernando Arturo Elías Zuloeta, quienes exhibieron la Declaración Jurada emitida por el consorciado César Llontop Amaya en la que afirmó que ellos no habrían presentado los documentos falsos, atribuyéndose a sí mismo la responsabilidad por la elaboración y presentación de los expedientes técnicos,  a efectos que se les exonere de responsabilidad administrativa, carece de asidero jurídico. </w:t>
      </w:r>
    </w:p>
    <w:p w:rsidR="00196408" w:rsidRPr="00196408" w:rsidRDefault="00196408" w:rsidP="00196408">
      <w:pPr>
        <w:tabs>
          <w:tab w:val="num" w:pos="567"/>
        </w:tabs>
        <w:ind w:left="567" w:hanging="567"/>
        <w:jc w:val="both"/>
        <w:rPr>
          <w:rFonts w:ascii="Tahoma" w:hAnsi="Tahoma" w:cs="Tahoma"/>
        </w:rPr>
      </w:pPr>
    </w:p>
    <w:p w:rsidR="00196408" w:rsidRPr="00196408" w:rsidRDefault="00196408" w:rsidP="00196408">
      <w:pPr>
        <w:numPr>
          <w:ilvl w:val="0"/>
          <w:numId w:val="24"/>
        </w:numPr>
        <w:tabs>
          <w:tab w:val="clear" w:pos="1068"/>
          <w:tab w:val="num" w:pos="567"/>
        </w:tabs>
        <w:ind w:left="567" w:hanging="567"/>
        <w:jc w:val="both"/>
        <w:rPr>
          <w:rFonts w:ascii="Tahoma" w:hAnsi="Tahoma" w:cs="Tahoma"/>
        </w:rPr>
      </w:pPr>
      <w:r w:rsidRPr="00196408">
        <w:rPr>
          <w:rFonts w:ascii="Tahoma" w:hAnsi="Tahoma" w:cs="Tahoma"/>
        </w:rPr>
        <w:t>Y es que aún cuando los señores Montalván Bernal y Elías Zuloeta han alegado la aplicación del Principio Culpabilidad, toda vez que el señor Llontop Amaya ha referido que la obligación de elaborar y presentar los expedientes técnicos recayó únicamente en su persona, ello no se condice con la naturaleza de las obligaciones asumidas por todos los integrantes del Consorcio al suscribir el contrato con la Entidad, en concordancia con el artículo 36 de la Ley y el artículo 239 del Reglamento; sin perjuicio de aplicar a cada uno de sus integrantes la sanción que les corresponda.</w:t>
      </w:r>
    </w:p>
    <w:p w:rsidR="00196408" w:rsidRPr="00196408" w:rsidRDefault="00196408" w:rsidP="00196408">
      <w:pPr>
        <w:tabs>
          <w:tab w:val="num" w:pos="567"/>
        </w:tabs>
        <w:ind w:left="567" w:hanging="567"/>
        <w:jc w:val="both"/>
        <w:rPr>
          <w:rFonts w:ascii="Tahoma" w:hAnsi="Tahoma" w:cs="Tahoma"/>
        </w:rPr>
      </w:pPr>
    </w:p>
    <w:p w:rsidR="00196408" w:rsidRPr="00196408" w:rsidRDefault="00196408" w:rsidP="00196408">
      <w:pPr>
        <w:numPr>
          <w:ilvl w:val="0"/>
          <w:numId w:val="24"/>
        </w:numPr>
        <w:tabs>
          <w:tab w:val="clear" w:pos="1068"/>
          <w:tab w:val="num" w:pos="567"/>
        </w:tabs>
        <w:ind w:left="567" w:hanging="567"/>
        <w:jc w:val="both"/>
        <w:rPr>
          <w:rFonts w:ascii="Tahoma" w:hAnsi="Tahoma" w:cs="Tahoma"/>
        </w:rPr>
      </w:pPr>
      <w:r w:rsidRPr="00196408">
        <w:rPr>
          <w:rFonts w:ascii="Tahoma" w:hAnsi="Tahoma" w:cs="Tahoma"/>
        </w:rPr>
        <w:lastRenderedPageBreak/>
        <w:t>Dicho esto, es importante resaltar que durante la expedición de la recurrida, se valoró la naturaleza de la infracción cometida (vulneración del Principio de Moralidad); la intencionalidad del infractor, toda vez que los documentos falsos fueron presentados para acreditar el cumplimiento de las obligaciones contractuales asumidas; el daño causado, ocasionado también por el incumplimiento de sus obligaciones contractuales; las condiciones de los infractores y su conducta procesal, abonando a su favor la ausencia de antecedentes en la comisión de infracciones y la presentación oportuna de sus descargos por parte de los señores Llontop Amaya y Walter Javier Montalván, a diferencia del señor Elías Zuloeta.</w:t>
      </w:r>
    </w:p>
    <w:p w:rsidR="00196408" w:rsidRPr="00196408" w:rsidRDefault="00196408" w:rsidP="00196408">
      <w:pPr>
        <w:tabs>
          <w:tab w:val="num" w:pos="567"/>
        </w:tabs>
        <w:ind w:left="567" w:hanging="567"/>
        <w:jc w:val="both"/>
        <w:rPr>
          <w:rFonts w:ascii="Tahoma" w:hAnsi="Tahoma" w:cs="Tahoma"/>
        </w:rPr>
      </w:pPr>
    </w:p>
    <w:p w:rsidR="00196408" w:rsidRPr="00196408" w:rsidRDefault="00196408" w:rsidP="00196408">
      <w:pPr>
        <w:numPr>
          <w:ilvl w:val="0"/>
          <w:numId w:val="24"/>
        </w:numPr>
        <w:tabs>
          <w:tab w:val="clear" w:pos="1068"/>
          <w:tab w:val="num" w:pos="567"/>
        </w:tabs>
        <w:ind w:left="567" w:hanging="567"/>
        <w:jc w:val="both"/>
        <w:rPr>
          <w:rFonts w:ascii="Tahoma" w:hAnsi="Tahoma" w:cs="Tahoma"/>
        </w:rPr>
      </w:pPr>
      <w:r w:rsidRPr="00196408">
        <w:rPr>
          <w:rFonts w:ascii="Tahoma" w:hAnsi="Tahoma" w:cs="Tahoma"/>
        </w:rPr>
        <w:t>En virtud a la valoración conjunta de todos estos criterios de graduación fijados en el artículo 245</w:t>
      </w:r>
      <w:r w:rsidRPr="00196408">
        <w:rPr>
          <w:rFonts w:ascii="Tahoma" w:hAnsi="Tahoma" w:cs="Tahoma"/>
          <w:vertAlign w:val="superscript"/>
        </w:rPr>
        <w:footnoteReference w:id="9"/>
      </w:r>
      <w:r w:rsidRPr="00196408">
        <w:rPr>
          <w:rFonts w:ascii="Tahoma" w:hAnsi="Tahoma" w:cs="Tahoma"/>
        </w:rPr>
        <w:t xml:space="preserve"> y en aplicación del Principio de Razonabilidad, consagrado en el numeral 3 del artículo 230 de </w:t>
      </w:r>
      <w:smartTag w:uri="urn:schemas-microsoft-com:office:smarttags" w:element="PersonName">
        <w:smartTagPr>
          <w:attr w:name="ProductID" w:val="la Ley N"/>
        </w:smartTagPr>
        <w:r w:rsidRPr="00196408">
          <w:rPr>
            <w:rFonts w:ascii="Tahoma" w:hAnsi="Tahoma" w:cs="Tahoma"/>
          </w:rPr>
          <w:t>la Ley N</w:t>
        </w:r>
      </w:smartTag>
      <w:r w:rsidRPr="00196408">
        <w:rPr>
          <w:rFonts w:ascii="Tahoma" w:hAnsi="Tahoma" w:cs="Tahoma"/>
        </w:rPr>
        <w:t xml:space="preserve">º 27444, modificada por Decreto Legislativo Nº 1029, </w:t>
      </w:r>
      <w:smartTag w:uri="urn:schemas-microsoft-com:office:smarttags" w:element="PersonName">
        <w:smartTagPr>
          <w:attr w:name="ProductID" w:val="la Sala"/>
        </w:smartTagPr>
        <w:r w:rsidRPr="00196408">
          <w:rPr>
            <w:rFonts w:ascii="Tahoma" w:hAnsi="Tahoma" w:cs="Tahoma"/>
          </w:rPr>
          <w:t>la Sala</w:t>
        </w:r>
      </w:smartTag>
      <w:r w:rsidRPr="00196408">
        <w:rPr>
          <w:rFonts w:ascii="Tahoma" w:hAnsi="Tahoma" w:cs="Tahoma"/>
        </w:rPr>
        <w:t xml:space="preserve"> determinó imponer a los señores Llontop Amayay y Montalván Bernal la sanción administrativa equivalente a dieciséis (16) meses de inhabilitación temporal para participar en procesos de selección y para contratar con el Estado; mientras que el señor Elías Zuloeta fue sancionado con dieciocho (18) meses de inhabilitación temporal.</w:t>
      </w:r>
    </w:p>
    <w:p w:rsidR="00196408" w:rsidRPr="00196408" w:rsidRDefault="00196408" w:rsidP="00196408">
      <w:pPr>
        <w:tabs>
          <w:tab w:val="num" w:pos="567"/>
        </w:tabs>
        <w:ind w:left="567" w:hanging="567"/>
        <w:jc w:val="both"/>
        <w:rPr>
          <w:rFonts w:ascii="Tahoma" w:hAnsi="Tahoma" w:cs="Tahoma"/>
        </w:rPr>
      </w:pPr>
    </w:p>
    <w:p w:rsidR="00196408" w:rsidRPr="00196408" w:rsidRDefault="00196408" w:rsidP="00196408">
      <w:pPr>
        <w:numPr>
          <w:ilvl w:val="0"/>
          <w:numId w:val="24"/>
        </w:numPr>
        <w:tabs>
          <w:tab w:val="clear" w:pos="1068"/>
          <w:tab w:val="num" w:pos="567"/>
        </w:tabs>
        <w:ind w:left="567" w:hanging="567"/>
        <w:jc w:val="both"/>
        <w:rPr>
          <w:rFonts w:ascii="Tahoma" w:hAnsi="Tahoma" w:cs="Tahoma"/>
        </w:rPr>
      </w:pPr>
      <w:r w:rsidRPr="00196408">
        <w:rPr>
          <w:rFonts w:ascii="Tahoma" w:hAnsi="Tahoma" w:cs="Tahoma"/>
        </w:rPr>
        <w:t>Sin embargo, atendiendo a que durante la sustanciación de la causa que nos ocupa, se ha determinado que no cabe imputar responsabilidad a los integrantes del Consorcio por la resolución del Contrato Nº 001-2009-ADS-APROLAB II, lo que implica que los consorciados sólo cometieron una infracción, esto es, la presentación de documentos falsos; la Vocal suscrita considera que corresponde reformar la sanción impuesta a través de la Resolución Nº 486-2011-TC-S1.</w:t>
      </w:r>
    </w:p>
    <w:p w:rsidR="00196408" w:rsidRPr="00196408" w:rsidRDefault="00196408" w:rsidP="00196408">
      <w:pPr>
        <w:tabs>
          <w:tab w:val="num" w:pos="567"/>
        </w:tabs>
        <w:ind w:left="567" w:hanging="567"/>
        <w:jc w:val="both"/>
        <w:rPr>
          <w:rFonts w:ascii="Tahoma" w:hAnsi="Tahoma" w:cs="Tahoma"/>
        </w:rPr>
      </w:pPr>
    </w:p>
    <w:p w:rsidR="00196408" w:rsidRPr="00196408" w:rsidRDefault="00196408" w:rsidP="00196408">
      <w:pPr>
        <w:numPr>
          <w:ilvl w:val="0"/>
          <w:numId w:val="24"/>
        </w:numPr>
        <w:tabs>
          <w:tab w:val="clear" w:pos="1068"/>
          <w:tab w:val="num" w:pos="567"/>
        </w:tabs>
        <w:ind w:left="567" w:hanging="567"/>
        <w:jc w:val="both"/>
        <w:rPr>
          <w:rFonts w:ascii="Tahoma" w:hAnsi="Tahoma" w:cs="Tahoma"/>
        </w:rPr>
      </w:pPr>
      <w:r w:rsidRPr="00196408">
        <w:rPr>
          <w:rFonts w:ascii="Tahoma" w:hAnsi="Tahoma" w:cs="Tahoma"/>
        </w:rPr>
        <w:t>Así, tenemos que en el caso de los señores Montalván Bernal y Elías Zuloeta, la sanción impuesta debe reformarse al periodo de doce (12) meses de inhabilitación temporal para participar en procesos de selección y contratar con el Estado.</w:t>
      </w:r>
    </w:p>
    <w:p w:rsidR="00196408" w:rsidRPr="00196408" w:rsidRDefault="00196408" w:rsidP="00196408">
      <w:pPr>
        <w:tabs>
          <w:tab w:val="num" w:pos="567"/>
        </w:tabs>
        <w:ind w:left="567" w:hanging="567"/>
        <w:jc w:val="both"/>
        <w:rPr>
          <w:rFonts w:ascii="Tahoma" w:hAnsi="Tahoma" w:cs="Tahoma"/>
        </w:rPr>
      </w:pPr>
    </w:p>
    <w:p w:rsidR="00196408" w:rsidRPr="00196408" w:rsidRDefault="00196408" w:rsidP="00196408">
      <w:pPr>
        <w:numPr>
          <w:ilvl w:val="0"/>
          <w:numId w:val="24"/>
        </w:numPr>
        <w:tabs>
          <w:tab w:val="clear" w:pos="1068"/>
          <w:tab w:val="num" w:pos="567"/>
        </w:tabs>
        <w:ind w:left="567" w:hanging="567"/>
        <w:jc w:val="both"/>
        <w:rPr>
          <w:rFonts w:ascii="Tahoma" w:hAnsi="Tahoma" w:cs="Tahoma"/>
        </w:rPr>
      </w:pPr>
      <w:r w:rsidRPr="00196408">
        <w:rPr>
          <w:rFonts w:ascii="Tahoma" w:hAnsi="Tahoma" w:cs="Tahoma"/>
        </w:rPr>
        <w:t>De manera similar, la sanción impuesta al señor Llontop Amaya queda reducida al periodo de catorce (14) meses de inhabilitación temporal para participar en procesos de selección y contratar con el Estado.</w:t>
      </w:r>
    </w:p>
    <w:p w:rsidR="00196408" w:rsidRPr="00196408" w:rsidRDefault="00196408" w:rsidP="00196408">
      <w:pPr>
        <w:tabs>
          <w:tab w:val="num" w:pos="567"/>
        </w:tabs>
        <w:ind w:left="567" w:hanging="567"/>
        <w:jc w:val="both"/>
        <w:rPr>
          <w:rFonts w:ascii="Tahoma" w:hAnsi="Tahoma" w:cs="Tahoma"/>
        </w:rPr>
      </w:pPr>
    </w:p>
    <w:p w:rsidR="00196408" w:rsidRPr="00196408" w:rsidRDefault="00196408" w:rsidP="00196408">
      <w:pPr>
        <w:numPr>
          <w:ilvl w:val="0"/>
          <w:numId w:val="24"/>
        </w:numPr>
        <w:tabs>
          <w:tab w:val="clear" w:pos="1068"/>
          <w:tab w:val="num" w:pos="567"/>
        </w:tabs>
        <w:ind w:left="567" w:hanging="567"/>
        <w:jc w:val="both"/>
        <w:rPr>
          <w:rFonts w:ascii="Tahoma" w:hAnsi="Tahoma" w:cs="Tahoma"/>
        </w:rPr>
      </w:pPr>
      <w:r w:rsidRPr="00196408">
        <w:rPr>
          <w:rFonts w:ascii="Tahoma" w:hAnsi="Tahoma" w:cs="Tahoma"/>
        </w:rPr>
        <w:t xml:space="preserve">Consecuentemente, la Vocal suscrita estima que los recursos de reconsideración planteados por los consorciados devienen fundados en parte, modificándose las sanciones que les fueron impuestas, conforme a lo señalado en los párrafos precedentes; debiendo tenerse en cuenta que con la presente decisión se agota la vía administrativa a </w:t>
      </w:r>
      <w:r w:rsidRPr="00196408">
        <w:rPr>
          <w:rFonts w:ascii="Tahoma" w:hAnsi="Tahoma" w:cs="Tahoma"/>
        </w:rPr>
        <w:lastRenderedPageBreak/>
        <w:t>fin que, de estimarlo conveniente a sus intereses, dichas empresas hagan uso de los mecanismos que la ley prevé.</w:t>
      </w:r>
    </w:p>
    <w:p w:rsidR="00196408" w:rsidRPr="00196408" w:rsidRDefault="00196408" w:rsidP="00196408">
      <w:pPr>
        <w:ind w:left="900"/>
        <w:jc w:val="both"/>
        <w:rPr>
          <w:rFonts w:ascii="Tahoma" w:hAnsi="Tahoma" w:cs="Tahoma"/>
        </w:rPr>
      </w:pPr>
    </w:p>
    <w:p w:rsidR="00196408" w:rsidRPr="00196408" w:rsidRDefault="00196408" w:rsidP="00196408">
      <w:pPr>
        <w:jc w:val="both"/>
        <w:rPr>
          <w:rFonts w:ascii="Tahoma" w:hAnsi="Tahoma" w:cs="Tahoma"/>
        </w:rPr>
      </w:pPr>
      <w:r w:rsidRPr="00196408">
        <w:rPr>
          <w:rFonts w:ascii="Tahoma" w:hAnsi="Tahoma" w:cs="Tahoma"/>
        </w:rPr>
        <w:t xml:space="preserve">Atendiendo a lo expuesto, </w:t>
      </w:r>
      <w:smartTag w:uri="urn:schemas-microsoft-com:office:smarttags" w:element="PersonName">
        <w:smartTagPr>
          <w:attr w:name="ProductID" w:val="La Vocal"/>
        </w:smartTagPr>
        <w:r w:rsidRPr="00196408">
          <w:rPr>
            <w:rFonts w:ascii="Tahoma" w:hAnsi="Tahoma" w:cs="Tahoma"/>
          </w:rPr>
          <w:t>la Vocal</w:t>
        </w:r>
      </w:smartTag>
      <w:r w:rsidRPr="00196408">
        <w:rPr>
          <w:rFonts w:ascii="Tahoma" w:hAnsi="Tahoma" w:cs="Tahoma"/>
        </w:rPr>
        <w:t xml:space="preserve"> que suscribe es de la siguiente opinión: </w:t>
      </w:r>
    </w:p>
    <w:p w:rsidR="00196408" w:rsidRPr="00196408" w:rsidRDefault="00196408" w:rsidP="00196408">
      <w:pPr>
        <w:jc w:val="both"/>
        <w:rPr>
          <w:rFonts w:ascii="Tahoma" w:hAnsi="Tahoma" w:cs="Tahoma"/>
        </w:rPr>
      </w:pPr>
    </w:p>
    <w:p w:rsidR="00196408" w:rsidRPr="00196408" w:rsidRDefault="00196408" w:rsidP="00196408">
      <w:pPr>
        <w:numPr>
          <w:ilvl w:val="0"/>
          <w:numId w:val="25"/>
        </w:numPr>
        <w:ind w:left="567" w:hanging="567"/>
        <w:jc w:val="both"/>
        <w:rPr>
          <w:rFonts w:ascii="Tahoma" w:hAnsi="Tahoma" w:cs="Tahoma"/>
          <w:bCs/>
        </w:rPr>
      </w:pPr>
      <w:r w:rsidRPr="00196408">
        <w:rPr>
          <w:rFonts w:ascii="Tahoma" w:hAnsi="Tahoma" w:cs="Tahoma"/>
          <w:bCs/>
        </w:rPr>
        <w:t>Declarar fundado en parte el recurso de reconsideración interpuesto por los señores Walter Javier Montalván Bernal y Fernando Arturo Elías Zuloeta contra la Resolución Nº 486-2011-TC-S1 y, en consecuencia, reformar la sanción impuesta a cada uno de ellos a doce (12) meses de inhabilitación temporal para participar en procesos de selección y para contratar con el Estado, por los fundamentos expuestos.</w:t>
      </w:r>
    </w:p>
    <w:p w:rsidR="00196408" w:rsidRPr="00196408" w:rsidRDefault="00196408" w:rsidP="00196408">
      <w:pPr>
        <w:ind w:left="567" w:hanging="567"/>
        <w:jc w:val="both"/>
        <w:rPr>
          <w:rFonts w:ascii="Tahoma" w:hAnsi="Tahoma" w:cs="Tahoma"/>
          <w:bCs/>
        </w:rPr>
      </w:pPr>
    </w:p>
    <w:p w:rsidR="00196408" w:rsidRPr="00196408" w:rsidRDefault="00196408" w:rsidP="00196408">
      <w:pPr>
        <w:numPr>
          <w:ilvl w:val="0"/>
          <w:numId w:val="25"/>
        </w:numPr>
        <w:ind w:left="567" w:hanging="567"/>
        <w:jc w:val="both"/>
        <w:rPr>
          <w:rFonts w:ascii="Tahoma" w:hAnsi="Tahoma" w:cs="Tahoma"/>
          <w:bCs/>
        </w:rPr>
      </w:pPr>
      <w:r w:rsidRPr="00196408">
        <w:rPr>
          <w:rFonts w:ascii="Tahoma" w:hAnsi="Tahoma" w:cs="Tahoma"/>
          <w:bCs/>
        </w:rPr>
        <w:t>Declarar fundado en parte el recurso de reconsideración interpuesto por el señor César Augusto Llontop Amaya contra la Resolución Nº 486-2011-TC-S1 y, en consecuencia, reformar la sanción impuesta a catorce (14) meses de inhabilitación temporal para participar en procesos de selección y parar contratar con el Estado, por los fundamentos expuestos.</w:t>
      </w:r>
    </w:p>
    <w:p w:rsidR="00196408" w:rsidRPr="00196408" w:rsidRDefault="00196408" w:rsidP="00196408">
      <w:pPr>
        <w:ind w:left="567" w:hanging="567"/>
        <w:jc w:val="both"/>
        <w:rPr>
          <w:rFonts w:ascii="Tahoma" w:hAnsi="Tahoma" w:cs="Tahoma"/>
          <w:bCs/>
        </w:rPr>
      </w:pPr>
    </w:p>
    <w:p w:rsidR="00196408" w:rsidRPr="00196408" w:rsidRDefault="00196408" w:rsidP="00196408">
      <w:pPr>
        <w:numPr>
          <w:ilvl w:val="0"/>
          <w:numId w:val="25"/>
        </w:numPr>
        <w:ind w:left="567" w:hanging="567"/>
        <w:jc w:val="both"/>
        <w:rPr>
          <w:rFonts w:ascii="Tahoma" w:hAnsi="Tahoma" w:cs="Tahoma"/>
          <w:bCs/>
        </w:rPr>
      </w:pPr>
      <w:r w:rsidRPr="00196408">
        <w:rPr>
          <w:rFonts w:ascii="Tahoma" w:hAnsi="Tahoma" w:cs="Tahoma"/>
          <w:bCs/>
        </w:rPr>
        <w:t>Devolver las garantías presentadas para la interposición de los recursos de reconsideración.</w:t>
      </w:r>
    </w:p>
    <w:p w:rsidR="00196408" w:rsidRPr="00196408" w:rsidRDefault="00196408" w:rsidP="00196408">
      <w:pPr>
        <w:ind w:left="567" w:hanging="567"/>
        <w:jc w:val="both"/>
        <w:rPr>
          <w:rFonts w:ascii="Tahoma" w:hAnsi="Tahoma" w:cs="Tahoma"/>
          <w:bCs/>
        </w:rPr>
      </w:pPr>
    </w:p>
    <w:p w:rsidR="00196408" w:rsidRPr="00196408" w:rsidRDefault="00196408" w:rsidP="00196408">
      <w:pPr>
        <w:numPr>
          <w:ilvl w:val="0"/>
          <w:numId w:val="25"/>
        </w:numPr>
        <w:ind w:left="567" w:hanging="567"/>
        <w:jc w:val="both"/>
        <w:rPr>
          <w:rFonts w:ascii="Tahoma" w:hAnsi="Tahoma" w:cs="Tahoma"/>
          <w:bCs/>
        </w:rPr>
      </w:pPr>
      <w:r w:rsidRPr="00196408">
        <w:rPr>
          <w:rFonts w:ascii="Tahoma" w:hAnsi="Tahoma" w:cs="Tahoma"/>
        </w:rPr>
        <w:t xml:space="preserve">Poner la presente Resolución en conocimiento de </w:t>
      </w:r>
      <w:smartTag w:uri="urn:schemas-microsoft-com:office:smarttags" w:element="PersonName">
        <w:smartTagPr>
          <w:attr w:name="ProductID" w:val="la Subdirecci￳n"/>
        </w:smartTagPr>
        <w:r w:rsidRPr="00196408">
          <w:rPr>
            <w:rFonts w:ascii="Tahoma" w:hAnsi="Tahoma" w:cs="Tahoma"/>
          </w:rPr>
          <w:t>la Subdirección</w:t>
        </w:r>
      </w:smartTag>
      <w:r w:rsidRPr="00196408">
        <w:rPr>
          <w:rFonts w:ascii="Tahoma" w:hAnsi="Tahoma" w:cs="Tahoma"/>
        </w:rPr>
        <w:t xml:space="preserve"> del Registro Nacional de Proveedores del Organismo Supervisor de las Contrataciones del Estado (OSCE), para las anotaciones de Ley.</w:t>
      </w:r>
      <w:r w:rsidRPr="00196408">
        <w:rPr>
          <w:rFonts w:ascii="Tahoma" w:hAnsi="Tahoma" w:cs="Tahoma"/>
          <w:bCs/>
        </w:rPr>
        <w:t xml:space="preserve"> </w:t>
      </w:r>
    </w:p>
    <w:p w:rsidR="00196408" w:rsidRPr="00196408" w:rsidRDefault="00196408" w:rsidP="00196408">
      <w:pPr>
        <w:ind w:left="567" w:hanging="567"/>
        <w:jc w:val="both"/>
        <w:rPr>
          <w:rFonts w:ascii="Tahoma" w:hAnsi="Tahoma" w:cs="Tahoma"/>
          <w:bCs/>
        </w:rPr>
      </w:pPr>
    </w:p>
    <w:p w:rsidR="00196408" w:rsidRPr="00196408" w:rsidRDefault="00196408" w:rsidP="00196408">
      <w:pPr>
        <w:numPr>
          <w:ilvl w:val="0"/>
          <w:numId w:val="25"/>
        </w:numPr>
        <w:ind w:left="567" w:hanging="567"/>
        <w:jc w:val="both"/>
        <w:rPr>
          <w:rFonts w:ascii="Tahoma" w:hAnsi="Tahoma" w:cs="Tahoma"/>
          <w:bCs/>
        </w:rPr>
      </w:pPr>
      <w:r w:rsidRPr="00196408">
        <w:rPr>
          <w:rFonts w:ascii="Tahoma" w:hAnsi="Tahoma" w:cs="Tahoma"/>
          <w:bCs/>
        </w:rPr>
        <w:t xml:space="preserve">Dar por agotada la vía administrativa. </w:t>
      </w:r>
    </w:p>
    <w:p w:rsidR="00196408" w:rsidRPr="00196408" w:rsidRDefault="00196408" w:rsidP="00196408">
      <w:pPr>
        <w:ind w:left="567" w:hanging="567"/>
        <w:jc w:val="both"/>
        <w:rPr>
          <w:rFonts w:ascii="Tahoma" w:hAnsi="Tahoma" w:cs="Tahoma"/>
        </w:rPr>
      </w:pPr>
    </w:p>
    <w:p w:rsidR="00EE1E70" w:rsidRPr="00196408" w:rsidRDefault="00EE1E70" w:rsidP="00196408">
      <w:pPr>
        <w:autoSpaceDE w:val="0"/>
        <w:autoSpaceDN w:val="0"/>
        <w:adjustRightInd w:val="0"/>
        <w:ind w:left="567" w:hanging="567"/>
        <w:jc w:val="both"/>
        <w:rPr>
          <w:rFonts w:ascii="Tahoma" w:hAnsi="Tahoma" w:cs="Tahoma"/>
        </w:rPr>
      </w:pPr>
    </w:p>
    <w:p w:rsidR="00EE1E70" w:rsidRPr="0015244B" w:rsidRDefault="00EE1E70" w:rsidP="00EE1E70">
      <w:pPr>
        <w:jc w:val="both"/>
        <w:rPr>
          <w:rFonts w:ascii="Tahoma" w:hAnsi="Tahoma" w:cs="Tahoma"/>
          <w:b/>
        </w:rPr>
      </w:pPr>
    </w:p>
    <w:p w:rsidR="00EE1E70" w:rsidRPr="0015244B" w:rsidRDefault="00EE1E70" w:rsidP="00EE1E70">
      <w:pPr>
        <w:jc w:val="both"/>
        <w:rPr>
          <w:rFonts w:ascii="Tahoma" w:hAnsi="Tahoma" w:cs="Tahoma"/>
          <w:b/>
        </w:rPr>
      </w:pPr>
    </w:p>
    <w:p w:rsidR="00EE1E70" w:rsidRPr="0015244B" w:rsidRDefault="00EE1E70" w:rsidP="00EE1E70">
      <w:pPr>
        <w:jc w:val="both"/>
        <w:rPr>
          <w:rFonts w:ascii="Tahoma" w:hAnsi="Tahoma" w:cs="Tahoma"/>
          <w:b/>
        </w:rPr>
      </w:pPr>
    </w:p>
    <w:p w:rsidR="00EE1E70" w:rsidRPr="0015244B" w:rsidRDefault="00EE1E70" w:rsidP="00EE1E70">
      <w:pPr>
        <w:jc w:val="both"/>
        <w:rPr>
          <w:rFonts w:ascii="Tahoma" w:hAnsi="Tahoma" w:cs="Tahoma"/>
          <w:b/>
        </w:rPr>
      </w:pPr>
    </w:p>
    <w:p w:rsidR="00EE1E70" w:rsidRPr="0015244B" w:rsidRDefault="00EE1E70" w:rsidP="00EE1E70">
      <w:pPr>
        <w:jc w:val="center"/>
        <w:rPr>
          <w:rFonts w:ascii="Tahoma" w:hAnsi="Tahoma" w:cs="Tahoma"/>
          <w:b/>
        </w:rPr>
      </w:pPr>
    </w:p>
    <w:p w:rsidR="00EE1E70" w:rsidRPr="0015244B" w:rsidRDefault="00EE1E70" w:rsidP="00196408">
      <w:pPr>
        <w:rPr>
          <w:rFonts w:ascii="Tahoma" w:hAnsi="Tahoma" w:cs="Tahoma"/>
          <w:b/>
        </w:rPr>
      </w:pPr>
      <w:r w:rsidRPr="0015244B">
        <w:rPr>
          <w:rFonts w:ascii="Tahoma" w:hAnsi="Tahoma" w:cs="Tahoma"/>
          <w:b/>
        </w:rPr>
        <w:t>VOCAL</w:t>
      </w:r>
    </w:p>
    <w:p w:rsidR="00EE1E70" w:rsidRPr="0015244B" w:rsidRDefault="00EE1E70" w:rsidP="00EE1E70">
      <w:pPr>
        <w:jc w:val="both"/>
        <w:rPr>
          <w:rFonts w:ascii="Tahoma" w:hAnsi="Tahoma" w:cs="Tahoma"/>
          <w:b/>
        </w:rPr>
      </w:pPr>
      <w:r w:rsidRPr="0015244B">
        <w:rPr>
          <w:rFonts w:ascii="Tahoma" w:hAnsi="Tahoma" w:cs="Tahoma"/>
          <w:b/>
        </w:rPr>
        <w:t xml:space="preserve">        </w:t>
      </w:r>
    </w:p>
    <w:p w:rsidR="00EE1E70" w:rsidRPr="0015244B" w:rsidRDefault="00EE1E70" w:rsidP="00EE1E70">
      <w:pPr>
        <w:jc w:val="both"/>
        <w:rPr>
          <w:rFonts w:ascii="Tahoma" w:hAnsi="Tahoma" w:cs="Tahoma"/>
          <w:b/>
        </w:rPr>
      </w:pPr>
    </w:p>
    <w:p w:rsidR="00EE1E70" w:rsidRPr="0015244B" w:rsidRDefault="00EE1E70" w:rsidP="00EE1E70">
      <w:pPr>
        <w:jc w:val="both"/>
        <w:rPr>
          <w:rFonts w:ascii="Tahoma" w:hAnsi="Tahoma" w:cs="Tahoma"/>
          <w:b/>
        </w:rPr>
      </w:pPr>
    </w:p>
    <w:p w:rsidR="00EE1E70" w:rsidRPr="0015244B" w:rsidRDefault="00EE1E70" w:rsidP="00EE1E70">
      <w:pPr>
        <w:jc w:val="both"/>
        <w:rPr>
          <w:rFonts w:ascii="Tahoma" w:hAnsi="Tahoma" w:cs="Tahoma"/>
          <w:b/>
        </w:rPr>
      </w:pPr>
      <w:r w:rsidRPr="0015244B">
        <w:rPr>
          <w:rFonts w:ascii="Tahoma" w:hAnsi="Tahoma" w:cs="Tahoma"/>
          <w:b/>
        </w:rPr>
        <w:t xml:space="preserve">                                                </w:t>
      </w:r>
    </w:p>
    <w:p w:rsidR="00EE1E70" w:rsidRPr="0015244B" w:rsidRDefault="00EE1E70" w:rsidP="00EE1E70">
      <w:pPr>
        <w:jc w:val="both"/>
        <w:rPr>
          <w:rFonts w:ascii="Tahoma" w:hAnsi="Tahoma" w:cs="Tahoma"/>
          <w:lang w:val="pt-BR"/>
        </w:rPr>
      </w:pPr>
      <w:r w:rsidRPr="0015244B">
        <w:rPr>
          <w:rFonts w:ascii="Tahoma" w:hAnsi="Tahoma" w:cs="Tahoma"/>
          <w:lang w:val="pt-BR"/>
        </w:rPr>
        <w:t>ss.</w:t>
      </w:r>
    </w:p>
    <w:p w:rsidR="00196408" w:rsidRPr="000B3ED9" w:rsidRDefault="00011670" w:rsidP="00196408">
      <w:pPr>
        <w:jc w:val="both"/>
        <w:rPr>
          <w:rFonts w:ascii="Tahoma" w:hAnsi="Tahoma" w:cs="Tahoma"/>
          <w:color w:val="000000"/>
        </w:rPr>
      </w:pPr>
      <w:r>
        <w:rPr>
          <w:rFonts w:ascii="Tahoma" w:hAnsi="Tahoma" w:cs="Tahoma"/>
          <w:color w:val="000000"/>
        </w:rPr>
        <w:t>Ramírez Maynetto.</w:t>
      </w:r>
    </w:p>
    <w:p w:rsidR="00EE1E70" w:rsidRPr="0015244B" w:rsidRDefault="00EE1E70" w:rsidP="00452DBD">
      <w:pPr>
        <w:tabs>
          <w:tab w:val="num" w:pos="400"/>
          <w:tab w:val="num" w:pos="2520"/>
        </w:tabs>
        <w:ind w:left="567"/>
        <w:rPr>
          <w:rFonts w:ascii="Tahoma" w:hAnsi="Tahoma" w:cs="Tahoma"/>
          <w:b/>
        </w:rPr>
      </w:pPr>
    </w:p>
    <w:sectPr w:rsidR="00EE1E70" w:rsidRPr="0015244B" w:rsidSect="00535C14">
      <w:headerReference w:type="default" r:id="rId8"/>
      <w:footerReference w:type="default" r:id="rId9"/>
      <w:pgSz w:w="11906" w:h="16838"/>
      <w:pgMar w:top="368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E82" w:rsidRDefault="008B6E82" w:rsidP="00906E01">
      <w:r>
        <w:separator/>
      </w:r>
    </w:p>
  </w:endnote>
  <w:endnote w:type="continuationSeparator" w:id="1">
    <w:p w:rsidR="008B6E82" w:rsidRDefault="008B6E82" w:rsidP="00906E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81954"/>
      <w:docPartObj>
        <w:docPartGallery w:val="Page Numbers (Bottom of Page)"/>
        <w:docPartUnique/>
      </w:docPartObj>
    </w:sdtPr>
    <w:sdtContent>
      <w:p w:rsidR="00CD04A7" w:rsidRDefault="00E140DA">
        <w:pPr>
          <w:pStyle w:val="Piedepgina"/>
          <w:jc w:val="center"/>
        </w:pPr>
        <w:fldSimple w:instr=" PAGE   \* MERGEFORMAT ">
          <w:r w:rsidR="00F13BC7">
            <w:rPr>
              <w:noProof/>
            </w:rPr>
            <w:t>1</w:t>
          </w:r>
        </w:fldSimple>
      </w:p>
    </w:sdtContent>
  </w:sdt>
  <w:p w:rsidR="00F607E3" w:rsidRDefault="00F607E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E82" w:rsidRDefault="008B6E82" w:rsidP="00906E01">
      <w:r>
        <w:separator/>
      </w:r>
    </w:p>
  </w:footnote>
  <w:footnote w:type="continuationSeparator" w:id="1">
    <w:p w:rsidR="008B6E82" w:rsidRDefault="008B6E82" w:rsidP="00906E01">
      <w:r>
        <w:continuationSeparator/>
      </w:r>
    </w:p>
  </w:footnote>
  <w:footnote w:id="2">
    <w:p w:rsidR="0015244B" w:rsidRPr="00747B6E" w:rsidRDefault="0015244B" w:rsidP="00D61D52">
      <w:pPr>
        <w:pStyle w:val="Textonotapie"/>
        <w:jc w:val="both"/>
        <w:rPr>
          <w:rFonts w:cs="Tahoma"/>
          <w:sz w:val="14"/>
          <w:szCs w:val="14"/>
          <w:lang w:val="es-PE"/>
        </w:rPr>
      </w:pPr>
      <w:r w:rsidRPr="00747B6E">
        <w:rPr>
          <w:rStyle w:val="Refdenotaalpie"/>
          <w:rFonts w:cs="Tahoma"/>
          <w:sz w:val="14"/>
          <w:szCs w:val="14"/>
        </w:rPr>
        <w:footnoteRef/>
      </w:r>
      <w:r w:rsidRPr="00747B6E">
        <w:rPr>
          <w:rFonts w:cs="Tahoma"/>
          <w:b/>
          <w:sz w:val="14"/>
          <w:szCs w:val="14"/>
        </w:rPr>
        <w:t xml:space="preserve"> </w:t>
      </w:r>
      <w:r w:rsidRPr="00747B6E">
        <w:rPr>
          <w:rFonts w:cs="Tahoma"/>
          <w:b/>
          <w:sz w:val="14"/>
          <w:szCs w:val="14"/>
          <w:lang w:val="es-PE"/>
        </w:rPr>
        <w:t>Artículo 249.- Recurso de Reconsideración.-</w:t>
      </w:r>
      <w:r w:rsidRPr="00747B6E">
        <w:rPr>
          <w:rFonts w:cs="Tahoma"/>
          <w:sz w:val="14"/>
          <w:szCs w:val="14"/>
          <w:lang w:val="es-PE"/>
        </w:rPr>
        <w:t xml:space="preserve"> Contra lo resuelto por el Tribunal en un procedimiento sancionador podrá interponerse Recurso de Reconsideración dentro de los cinco (5) días hábiles de notificada o publicada la respectiva resolución. (…)</w:t>
      </w:r>
    </w:p>
    <w:p w:rsidR="0015244B" w:rsidRPr="00747B6E" w:rsidRDefault="0015244B" w:rsidP="00D61D52">
      <w:pPr>
        <w:pStyle w:val="Textonotapie"/>
        <w:jc w:val="both"/>
        <w:rPr>
          <w:rFonts w:cs="Tahoma"/>
          <w:sz w:val="14"/>
          <w:szCs w:val="14"/>
          <w:lang w:val="es-PE"/>
        </w:rPr>
      </w:pPr>
      <w:r w:rsidRPr="00747B6E">
        <w:rPr>
          <w:rFonts w:cs="Tahoma"/>
          <w:sz w:val="14"/>
          <w:szCs w:val="14"/>
          <w:lang w:val="es-PE"/>
        </w:rPr>
        <w:t>El tribunal resolverá dentro del plazo de quince (15) días hábiles improrrogables de presentado sin observaciones o subsanado el recurso de reconsideración.</w:t>
      </w:r>
    </w:p>
    <w:p w:rsidR="0015244B" w:rsidRPr="00747B6E" w:rsidRDefault="0015244B" w:rsidP="00D61D52">
      <w:pPr>
        <w:pStyle w:val="Textonotapie"/>
        <w:ind w:left="180"/>
        <w:jc w:val="both"/>
        <w:rPr>
          <w:rFonts w:cs="Tahoma"/>
          <w:i/>
          <w:sz w:val="14"/>
          <w:szCs w:val="14"/>
        </w:rPr>
      </w:pPr>
    </w:p>
  </w:footnote>
  <w:footnote w:id="3">
    <w:p w:rsidR="0015244B" w:rsidRPr="00D821D5" w:rsidRDefault="0015244B" w:rsidP="00D61D52">
      <w:pPr>
        <w:pStyle w:val="Textonotapie"/>
        <w:jc w:val="both"/>
        <w:rPr>
          <w:sz w:val="14"/>
          <w:szCs w:val="14"/>
        </w:rPr>
      </w:pPr>
      <w:r w:rsidRPr="00D821D5">
        <w:rPr>
          <w:rStyle w:val="Refdenotaalpie"/>
          <w:sz w:val="14"/>
          <w:szCs w:val="14"/>
        </w:rPr>
        <w:footnoteRef/>
      </w:r>
      <w:r w:rsidRPr="00D821D5">
        <w:rPr>
          <w:b/>
          <w:bCs/>
          <w:sz w:val="14"/>
          <w:szCs w:val="14"/>
        </w:rPr>
        <w:t>Artículo 237.- Infracciones y sanciones administrativas</w:t>
      </w:r>
    </w:p>
    <w:p w:rsidR="0015244B" w:rsidRPr="00D821D5" w:rsidRDefault="0015244B" w:rsidP="00D61D52">
      <w:pPr>
        <w:pStyle w:val="Textonotapie"/>
        <w:jc w:val="both"/>
        <w:rPr>
          <w:sz w:val="14"/>
          <w:szCs w:val="14"/>
        </w:rPr>
      </w:pPr>
      <w:r w:rsidRPr="00D821D5">
        <w:rPr>
          <w:sz w:val="14"/>
          <w:szCs w:val="14"/>
        </w:rPr>
        <w:t>(…)</w:t>
      </w:r>
    </w:p>
    <w:p w:rsidR="0015244B" w:rsidRPr="00D821D5" w:rsidRDefault="0015244B" w:rsidP="00D61D52">
      <w:pPr>
        <w:pStyle w:val="Textonotapie"/>
        <w:jc w:val="both"/>
        <w:rPr>
          <w:sz w:val="14"/>
          <w:szCs w:val="14"/>
        </w:rPr>
      </w:pPr>
      <w:r w:rsidRPr="00D821D5">
        <w:rPr>
          <w:sz w:val="14"/>
          <w:szCs w:val="14"/>
        </w:rPr>
        <w:t>b) Den lugar a la resolución del contrato, orden de compra o de servicios por causal atribuible a su parte.</w:t>
      </w:r>
    </w:p>
    <w:p w:rsidR="0015244B" w:rsidRPr="00D821D5" w:rsidRDefault="0015244B" w:rsidP="00D61D52">
      <w:pPr>
        <w:pStyle w:val="Textonotapie"/>
        <w:jc w:val="both"/>
        <w:rPr>
          <w:sz w:val="14"/>
          <w:szCs w:val="14"/>
        </w:rPr>
      </w:pPr>
      <w:r w:rsidRPr="00D821D5">
        <w:rPr>
          <w:sz w:val="14"/>
          <w:szCs w:val="14"/>
        </w:rPr>
        <w:t>(…)</w:t>
      </w:r>
    </w:p>
    <w:p w:rsidR="0015244B" w:rsidRPr="0021154E" w:rsidRDefault="0015244B" w:rsidP="00D61D52">
      <w:pPr>
        <w:autoSpaceDE w:val="0"/>
        <w:autoSpaceDN w:val="0"/>
        <w:adjustRightInd w:val="0"/>
        <w:jc w:val="both"/>
        <w:rPr>
          <w:rFonts w:cs="Tahoma"/>
          <w:sz w:val="16"/>
          <w:szCs w:val="16"/>
        </w:rPr>
      </w:pPr>
      <w:r w:rsidRPr="00D821D5">
        <w:rPr>
          <w:rFonts w:cs="Tahoma"/>
          <w:sz w:val="14"/>
          <w:szCs w:val="14"/>
          <w:lang w:val="es-PE"/>
        </w:rPr>
        <w:t>i</w:t>
      </w:r>
      <w:r w:rsidRPr="00D821D5">
        <w:rPr>
          <w:rFonts w:cs="Tahoma"/>
          <w:sz w:val="14"/>
          <w:szCs w:val="14"/>
        </w:rPr>
        <w:t>) presenten documentos falsos o información inexacta a las Entidades, al Tribunal o al OSCE.</w:t>
      </w:r>
      <w:r w:rsidRPr="0021154E">
        <w:rPr>
          <w:rFonts w:cs="Tahoma"/>
          <w:sz w:val="16"/>
          <w:szCs w:val="16"/>
        </w:rPr>
        <w:t xml:space="preserve"> </w:t>
      </w:r>
    </w:p>
  </w:footnote>
  <w:footnote w:id="4">
    <w:p w:rsidR="0015244B" w:rsidRPr="002C43F1" w:rsidRDefault="0015244B" w:rsidP="00D61D52">
      <w:pPr>
        <w:pStyle w:val="Textonotapie"/>
        <w:tabs>
          <w:tab w:val="left" w:pos="360"/>
        </w:tabs>
        <w:ind w:left="180" w:hanging="180"/>
        <w:jc w:val="both"/>
        <w:rPr>
          <w:rFonts w:cs="Tahoma"/>
          <w:sz w:val="16"/>
          <w:szCs w:val="16"/>
          <w:lang w:val="es-ES_tradnl"/>
        </w:rPr>
      </w:pPr>
      <w:r w:rsidRPr="002C43F1">
        <w:rPr>
          <w:rStyle w:val="Refdenotaalpie"/>
          <w:sz w:val="16"/>
          <w:szCs w:val="16"/>
        </w:rPr>
        <w:footnoteRef/>
      </w:r>
      <w:r w:rsidRPr="002C43F1">
        <w:rPr>
          <w:sz w:val="16"/>
          <w:szCs w:val="16"/>
        </w:rPr>
        <w:t xml:space="preserve"> </w:t>
      </w:r>
      <w:r w:rsidR="00D61D52">
        <w:rPr>
          <w:sz w:val="16"/>
          <w:szCs w:val="16"/>
        </w:rPr>
        <w:t xml:space="preserve"> </w:t>
      </w:r>
      <w:r w:rsidRPr="002C43F1">
        <w:rPr>
          <w:rFonts w:cs="Tahoma"/>
          <w:sz w:val="16"/>
          <w:szCs w:val="16"/>
          <w:lang w:val="es-ES_tradnl"/>
        </w:rPr>
        <w:t xml:space="preserve">Sobre el particular, el numeral 1.2 del Artículo IV del Título Preliminar de la Ley del  Procedimiento Administrativo General establece que los administrados gozan de todos los derechos y garantías inherentes al debido procedimiento administrativo, que comprende el derecho a exponer sus argumentos, a ofrecer y producir pruebas </w:t>
      </w:r>
      <w:r w:rsidRPr="002C43F1">
        <w:rPr>
          <w:rFonts w:cs="Tahoma"/>
          <w:sz w:val="16"/>
          <w:szCs w:val="16"/>
          <w:u w:val="single"/>
          <w:lang w:val="es-ES_tradnl"/>
        </w:rPr>
        <w:t>y a obtener una decisión motivada y fundada en derecho</w:t>
      </w:r>
      <w:r w:rsidRPr="002C43F1">
        <w:rPr>
          <w:rFonts w:cs="Tahoma"/>
          <w:sz w:val="16"/>
          <w:szCs w:val="16"/>
          <w:lang w:val="es-ES_tradnl"/>
        </w:rPr>
        <w:t xml:space="preserve">. En la misma línea, el numeral 4 del artículo 3 del citado cuerpo legal prescribe que </w:t>
      </w:r>
      <w:r w:rsidRPr="002C43F1">
        <w:rPr>
          <w:rFonts w:cs="Tahoma"/>
          <w:sz w:val="16"/>
          <w:szCs w:val="16"/>
          <w:u w:val="single"/>
          <w:lang w:val="es-ES_tradnl"/>
        </w:rPr>
        <w:t>el acto administrativo debe estar debidamente motivado</w:t>
      </w:r>
      <w:r w:rsidRPr="002C43F1">
        <w:rPr>
          <w:rFonts w:cs="Tahoma"/>
          <w:sz w:val="16"/>
          <w:szCs w:val="16"/>
          <w:lang w:val="es-ES_tradnl"/>
        </w:rPr>
        <w:t xml:space="preserve"> en proporción al contenido y conforme al ordenamiento jurídico.</w:t>
      </w:r>
    </w:p>
    <w:p w:rsidR="0015244B" w:rsidRPr="002C43F1" w:rsidRDefault="0015244B" w:rsidP="00D61D52">
      <w:pPr>
        <w:pStyle w:val="Textonotapie"/>
        <w:ind w:left="180" w:hanging="180"/>
        <w:jc w:val="both"/>
        <w:rPr>
          <w:rFonts w:cs="Tahoma"/>
          <w:sz w:val="16"/>
          <w:szCs w:val="16"/>
          <w:lang w:val="es-ES_tradnl"/>
        </w:rPr>
      </w:pPr>
      <w:r w:rsidRPr="002C43F1">
        <w:rPr>
          <w:rFonts w:cs="Tahoma"/>
          <w:sz w:val="16"/>
          <w:szCs w:val="16"/>
          <w:lang w:val="es-ES_tradnl"/>
        </w:rPr>
        <w:t xml:space="preserve"> </w:t>
      </w:r>
    </w:p>
  </w:footnote>
  <w:footnote w:id="5">
    <w:p w:rsidR="0015244B" w:rsidRPr="00BC75D6" w:rsidRDefault="0015244B" w:rsidP="00D61D52">
      <w:pPr>
        <w:pStyle w:val="Textonotapie"/>
        <w:ind w:left="180" w:hanging="180"/>
        <w:jc w:val="both"/>
        <w:rPr>
          <w:rFonts w:cs="Tahoma"/>
          <w:sz w:val="18"/>
          <w:szCs w:val="18"/>
          <w:lang w:val="es-ES_tradnl"/>
        </w:rPr>
      </w:pPr>
      <w:r w:rsidRPr="002C43F1">
        <w:rPr>
          <w:rStyle w:val="Refdenotaalpie"/>
          <w:rFonts w:cs="Tahoma"/>
          <w:sz w:val="16"/>
          <w:szCs w:val="16"/>
        </w:rPr>
        <w:footnoteRef/>
      </w:r>
      <w:r w:rsidRPr="002C43F1">
        <w:rPr>
          <w:rFonts w:cs="Tahoma"/>
          <w:sz w:val="16"/>
          <w:szCs w:val="16"/>
        </w:rPr>
        <w:t xml:space="preserve">  </w:t>
      </w:r>
      <w:r w:rsidR="00D61D52">
        <w:rPr>
          <w:rFonts w:cs="Tahoma"/>
          <w:sz w:val="16"/>
          <w:szCs w:val="16"/>
        </w:rPr>
        <w:t xml:space="preserve"> </w:t>
      </w:r>
      <w:r w:rsidRPr="002C43F1">
        <w:rPr>
          <w:rFonts w:cs="Tahoma"/>
          <w:sz w:val="16"/>
          <w:szCs w:val="16"/>
          <w:lang w:val="es-ES_tradnl"/>
        </w:rPr>
        <w:t xml:space="preserve">Cabe traer a colación el artículo 208 de la Ley № 27444, Ley del Procedimiento Administrativo General, que dispone que el recurso de reconsideración se interpondrá ante el mismo órgano que dictó el acto que es materia de impugnación y </w:t>
      </w:r>
      <w:r w:rsidRPr="002C43F1">
        <w:rPr>
          <w:rFonts w:cs="Tahoma"/>
          <w:sz w:val="16"/>
          <w:szCs w:val="16"/>
          <w:u w:val="single"/>
          <w:lang w:val="es-ES_tradnl"/>
        </w:rPr>
        <w:t>deberá sustentarse en nueva prueba</w:t>
      </w:r>
      <w:r w:rsidRPr="002C43F1">
        <w:rPr>
          <w:rFonts w:cs="Tahoma"/>
          <w:sz w:val="16"/>
          <w:szCs w:val="16"/>
          <w:lang w:val="es-ES_tradnl"/>
        </w:rPr>
        <w:t xml:space="preserve">. </w:t>
      </w:r>
    </w:p>
  </w:footnote>
  <w:footnote w:id="6">
    <w:p w:rsidR="0015244B" w:rsidRPr="001B53A6" w:rsidRDefault="0015244B" w:rsidP="0015244B">
      <w:pPr>
        <w:pStyle w:val="Prrafodelista"/>
        <w:ind w:left="0" w:right="707"/>
        <w:rPr>
          <w:rFonts w:cs="Tahoma"/>
          <w:b/>
          <w:sz w:val="16"/>
          <w:szCs w:val="16"/>
        </w:rPr>
      </w:pPr>
      <w:r>
        <w:rPr>
          <w:rStyle w:val="Refdenotaalpie"/>
        </w:rPr>
        <w:footnoteRef/>
      </w:r>
      <w:r>
        <w:t xml:space="preserve"> </w:t>
      </w:r>
      <w:r w:rsidRPr="001B53A6">
        <w:rPr>
          <w:rFonts w:cs="Tahoma"/>
          <w:b/>
          <w:sz w:val="16"/>
          <w:szCs w:val="16"/>
        </w:rPr>
        <w:t xml:space="preserve">Artículo </w:t>
      </w:r>
      <w:r>
        <w:rPr>
          <w:rFonts w:cs="Tahoma"/>
          <w:b/>
          <w:sz w:val="16"/>
          <w:szCs w:val="16"/>
        </w:rPr>
        <w:t>177</w:t>
      </w:r>
      <w:r w:rsidRPr="001B53A6">
        <w:rPr>
          <w:rFonts w:cs="Tahoma"/>
          <w:b/>
          <w:sz w:val="16"/>
          <w:szCs w:val="16"/>
        </w:rPr>
        <w:t>.- Efectos de conformidad</w:t>
      </w:r>
    </w:p>
    <w:p w:rsidR="0015244B" w:rsidRDefault="0015244B" w:rsidP="0015244B">
      <w:pPr>
        <w:pStyle w:val="Prrafodelista"/>
        <w:ind w:left="0" w:right="-2"/>
      </w:pPr>
      <w:r w:rsidRPr="001B53A6">
        <w:rPr>
          <w:rFonts w:cs="Tahoma"/>
          <w:sz w:val="16"/>
          <w:szCs w:val="16"/>
        </w:rPr>
        <w:t>Luego de haberse dado la conformidad a la prestación</w:t>
      </w:r>
      <w:r>
        <w:rPr>
          <w:rFonts w:cs="Tahoma"/>
          <w:sz w:val="16"/>
          <w:szCs w:val="16"/>
        </w:rPr>
        <w:t xml:space="preserve"> se genera el derecho al pago del contratista.  Efectuado el pago culmina el contrato y se cierra el expediente de contratación respectivo.</w:t>
      </w:r>
    </w:p>
  </w:footnote>
  <w:footnote w:id="7">
    <w:p w:rsidR="0015244B" w:rsidRDefault="0015244B" w:rsidP="0015244B">
      <w:pPr>
        <w:pStyle w:val="Textonotapie"/>
      </w:pPr>
      <w:r>
        <w:rPr>
          <w:rStyle w:val="Refdenotaalpie"/>
        </w:rPr>
        <w:footnoteRef/>
      </w:r>
      <w:r>
        <w:t xml:space="preserve"> Documento obrante a folio № 026 del expediente administrativo. </w:t>
      </w:r>
    </w:p>
  </w:footnote>
  <w:footnote w:id="8">
    <w:p w:rsidR="0015244B" w:rsidRPr="00BF3D6F" w:rsidRDefault="0015244B" w:rsidP="0015244B">
      <w:pPr>
        <w:pStyle w:val="Textonotapie"/>
        <w:rPr>
          <w:rFonts w:cs="Tahoma"/>
          <w:sz w:val="13"/>
          <w:szCs w:val="13"/>
        </w:rPr>
      </w:pPr>
      <w:r w:rsidRPr="00BF3D6F">
        <w:rPr>
          <w:rStyle w:val="Refdenotaalpie"/>
          <w:rFonts w:cs="Tahoma"/>
          <w:b/>
          <w:sz w:val="13"/>
          <w:szCs w:val="13"/>
        </w:rPr>
        <w:footnoteRef/>
      </w:r>
      <w:r w:rsidRPr="00BF3D6F">
        <w:rPr>
          <w:rFonts w:cs="Tahoma"/>
          <w:sz w:val="13"/>
          <w:szCs w:val="13"/>
        </w:rPr>
        <w:t xml:space="preserve"> </w:t>
      </w:r>
      <w:r w:rsidRPr="00BF3D6F">
        <w:rPr>
          <w:rFonts w:cs="Tahoma"/>
          <w:b/>
          <w:sz w:val="13"/>
          <w:szCs w:val="13"/>
        </w:rPr>
        <w:t>El Principio de Presunción de Veracidad</w:t>
      </w:r>
      <w:r w:rsidRPr="00BF3D6F">
        <w:rPr>
          <w:rFonts w:cs="Tahoma"/>
          <w:sz w:val="13"/>
          <w:szCs w:val="13"/>
        </w:rPr>
        <w:t xml:space="preserve"> consiste en </w:t>
      </w:r>
      <w:r w:rsidRPr="00BF3D6F">
        <w:rPr>
          <w:rFonts w:cs="Tahoma"/>
          <w:i/>
          <w:sz w:val="13"/>
          <w:szCs w:val="13"/>
        </w:rPr>
        <w:t>“el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w:t>
      </w:r>
      <w:r w:rsidRPr="00BF3D6F">
        <w:rPr>
          <w:rFonts w:cs="Tahoma"/>
          <w:sz w:val="13"/>
          <w:szCs w:val="13"/>
        </w:rPr>
        <w:t xml:space="preserve"> MORÓN URBINA, Juan Carlos. </w:t>
      </w:r>
      <w:r w:rsidRPr="00BF3D6F">
        <w:rPr>
          <w:rFonts w:cs="Tahoma"/>
          <w:b/>
          <w:sz w:val="13"/>
          <w:szCs w:val="13"/>
        </w:rPr>
        <w:t>Comentarios a la Ley del Procedimiento Administrativo General</w:t>
      </w:r>
      <w:r w:rsidRPr="00BF3D6F">
        <w:rPr>
          <w:rFonts w:cs="Tahoma"/>
          <w:sz w:val="13"/>
          <w:szCs w:val="13"/>
        </w:rPr>
        <w:t>. Cuarta Edición. Lima: Gaceta Jurídica, 2005; pp. 74 -75.</w:t>
      </w:r>
    </w:p>
    <w:p w:rsidR="0015244B" w:rsidRPr="0047457E" w:rsidRDefault="0015244B" w:rsidP="0015244B">
      <w:pPr>
        <w:pStyle w:val="Textonotapie"/>
        <w:rPr>
          <w:rFonts w:cs="Tahoma"/>
          <w:sz w:val="16"/>
          <w:szCs w:val="16"/>
        </w:rPr>
      </w:pPr>
    </w:p>
  </w:footnote>
  <w:footnote w:id="9">
    <w:p w:rsidR="00196408" w:rsidRPr="00011670" w:rsidRDefault="00196408" w:rsidP="00196408">
      <w:pPr>
        <w:pStyle w:val="Textonotapie"/>
        <w:rPr>
          <w:i/>
          <w:sz w:val="16"/>
          <w:szCs w:val="16"/>
        </w:rPr>
      </w:pPr>
      <w:r w:rsidRPr="00011670">
        <w:rPr>
          <w:rStyle w:val="Refdenotaalpie"/>
          <w:i/>
          <w:sz w:val="16"/>
          <w:szCs w:val="16"/>
        </w:rPr>
        <w:footnoteRef/>
      </w:r>
      <w:r w:rsidRPr="00011670">
        <w:rPr>
          <w:i/>
          <w:sz w:val="16"/>
          <w:szCs w:val="16"/>
        </w:rPr>
        <w:t xml:space="preserve"> </w:t>
      </w:r>
      <w:r w:rsidRPr="00011670">
        <w:rPr>
          <w:b/>
          <w:i/>
          <w:sz w:val="16"/>
          <w:szCs w:val="16"/>
        </w:rPr>
        <w:t>Artículo 245.- Determinación gradual de la sanción</w:t>
      </w:r>
      <w:r w:rsidRPr="00011670">
        <w:rPr>
          <w:i/>
          <w:sz w:val="16"/>
          <w:szCs w:val="16"/>
        </w:rPr>
        <w:t xml:space="preserve"> </w:t>
      </w:r>
    </w:p>
    <w:p w:rsidR="00196408" w:rsidRPr="00011670" w:rsidRDefault="00196408" w:rsidP="00196408">
      <w:pPr>
        <w:pStyle w:val="Textonotapie"/>
        <w:rPr>
          <w:i/>
          <w:sz w:val="16"/>
          <w:szCs w:val="16"/>
        </w:rPr>
      </w:pPr>
      <w:r w:rsidRPr="00011670">
        <w:rPr>
          <w:i/>
          <w:sz w:val="16"/>
          <w:szCs w:val="16"/>
        </w:rPr>
        <w:t xml:space="preserve">Para graduar la sanción de inhabilitación temporal a imponerse, conforme a las disposiciones del presente Título, el Tribunal considerará los siguientes criterios: </w:t>
      </w:r>
    </w:p>
    <w:p w:rsidR="00196408" w:rsidRPr="00011670" w:rsidRDefault="00196408" w:rsidP="00196408">
      <w:pPr>
        <w:pStyle w:val="Textonotapie"/>
        <w:rPr>
          <w:i/>
          <w:sz w:val="16"/>
          <w:szCs w:val="16"/>
        </w:rPr>
      </w:pPr>
      <w:r w:rsidRPr="00011670">
        <w:rPr>
          <w:i/>
          <w:sz w:val="16"/>
          <w:szCs w:val="16"/>
        </w:rPr>
        <w:t xml:space="preserve">1. Naturaleza de la infracción. </w:t>
      </w:r>
    </w:p>
    <w:p w:rsidR="00196408" w:rsidRPr="00011670" w:rsidRDefault="00196408" w:rsidP="00196408">
      <w:pPr>
        <w:pStyle w:val="Textonotapie"/>
        <w:rPr>
          <w:i/>
          <w:sz w:val="16"/>
          <w:szCs w:val="16"/>
        </w:rPr>
      </w:pPr>
      <w:r w:rsidRPr="00011670">
        <w:rPr>
          <w:i/>
          <w:sz w:val="16"/>
          <w:szCs w:val="16"/>
        </w:rPr>
        <w:t xml:space="preserve">2. Intencionalidad del infractor. </w:t>
      </w:r>
    </w:p>
    <w:p w:rsidR="00196408" w:rsidRPr="00011670" w:rsidRDefault="00196408" w:rsidP="00196408">
      <w:pPr>
        <w:pStyle w:val="Textonotapie"/>
        <w:rPr>
          <w:i/>
          <w:sz w:val="16"/>
          <w:szCs w:val="16"/>
        </w:rPr>
      </w:pPr>
      <w:r w:rsidRPr="00011670">
        <w:rPr>
          <w:i/>
          <w:sz w:val="16"/>
          <w:szCs w:val="16"/>
        </w:rPr>
        <w:t xml:space="preserve">3. Daño causado. </w:t>
      </w:r>
    </w:p>
    <w:p w:rsidR="00196408" w:rsidRPr="00011670" w:rsidRDefault="00196408" w:rsidP="00196408">
      <w:pPr>
        <w:pStyle w:val="Textonotapie"/>
        <w:rPr>
          <w:i/>
          <w:sz w:val="16"/>
          <w:szCs w:val="16"/>
        </w:rPr>
      </w:pPr>
      <w:r w:rsidRPr="00011670">
        <w:rPr>
          <w:i/>
          <w:sz w:val="16"/>
          <w:szCs w:val="16"/>
        </w:rPr>
        <w:t xml:space="preserve">4. Reiterancia. </w:t>
      </w:r>
    </w:p>
    <w:p w:rsidR="00196408" w:rsidRPr="00011670" w:rsidRDefault="00196408" w:rsidP="00196408">
      <w:pPr>
        <w:pStyle w:val="Textonotapie"/>
        <w:rPr>
          <w:i/>
          <w:sz w:val="16"/>
          <w:szCs w:val="16"/>
        </w:rPr>
      </w:pPr>
      <w:r w:rsidRPr="00011670">
        <w:rPr>
          <w:i/>
          <w:sz w:val="16"/>
          <w:szCs w:val="16"/>
        </w:rPr>
        <w:t xml:space="preserve">5. El reconocimiento de la infracción cometida antes de que sea detectada. </w:t>
      </w:r>
    </w:p>
    <w:p w:rsidR="00196408" w:rsidRPr="00011670" w:rsidRDefault="00196408" w:rsidP="00196408">
      <w:pPr>
        <w:pStyle w:val="Textonotapie"/>
        <w:rPr>
          <w:i/>
          <w:sz w:val="16"/>
          <w:szCs w:val="16"/>
        </w:rPr>
      </w:pPr>
      <w:r w:rsidRPr="00011670">
        <w:rPr>
          <w:i/>
          <w:sz w:val="16"/>
          <w:szCs w:val="16"/>
        </w:rPr>
        <w:t>6. Circunstancias de tiempo, lugar y modo.</w:t>
      </w:r>
    </w:p>
    <w:p w:rsidR="00196408" w:rsidRPr="00011670" w:rsidRDefault="00196408" w:rsidP="00196408">
      <w:pPr>
        <w:pStyle w:val="Textonotapie"/>
        <w:rPr>
          <w:i/>
          <w:sz w:val="16"/>
          <w:szCs w:val="16"/>
        </w:rPr>
      </w:pPr>
      <w:r w:rsidRPr="00011670">
        <w:rPr>
          <w:i/>
          <w:sz w:val="16"/>
          <w:szCs w:val="16"/>
        </w:rPr>
        <w:t xml:space="preserve">7. Condiciones del infractor. </w:t>
      </w:r>
    </w:p>
    <w:p w:rsidR="00196408" w:rsidRPr="00011670" w:rsidRDefault="00196408" w:rsidP="00196408">
      <w:pPr>
        <w:pStyle w:val="Textonotapie"/>
        <w:rPr>
          <w:i/>
          <w:sz w:val="16"/>
          <w:szCs w:val="16"/>
        </w:rPr>
      </w:pPr>
      <w:r w:rsidRPr="00011670">
        <w:rPr>
          <w:i/>
          <w:sz w:val="16"/>
          <w:szCs w:val="16"/>
        </w:rPr>
        <w:t xml:space="preserve">8. Conducta procesal del infractor.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BC7" w:rsidRDefault="00F13BC7" w:rsidP="00F13BC7">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F13BC7" w:rsidRDefault="00F13BC7" w:rsidP="00F13BC7">
    <w:pPr>
      <w:pStyle w:val="Encabezado"/>
      <w:rPr>
        <w:noProof/>
      </w:rPr>
    </w:pPr>
  </w:p>
  <w:p w:rsidR="00F13BC7" w:rsidRDefault="00F13BC7" w:rsidP="00F13BC7">
    <w:pPr>
      <w:pStyle w:val="Encabezado"/>
      <w:rPr>
        <w:noProof/>
      </w:rPr>
    </w:pPr>
  </w:p>
  <w:p w:rsidR="00F13BC7" w:rsidRDefault="00F13BC7" w:rsidP="00F13BC7">
    <w:pPr>
      <w:pStyle w:val="Encabezado"/>
      <w:rPr>
        <w:noProof/>
      </w:rPr>
    </w:pPr>
  </w:p>
  <w:p w:rsidR="00F13BC7" w:rsidRDefault="00F13BC7" w:rsidP="00F13BC7">
    <w:pPr>
      <w:pStyle w:val="Encabezado"/>
      <w:jc w:val="center"/>
    </w:pPr>
    <w:r>
      <w:rPr>
        <w:rFonts w:ascii="Monotype Corsiva" w:hAnsi="Monotype Corsiva"/>
        <w:b/>
        <w:sz w:val="44"/>
        <w:szCs w:val="44"/>
      </w:rPr>
      <w:t xml:space="preserve">Resolución Nº   </w:t>
    </w:r>
    <w:r>
      <w:rPr>
        <w:rFonts w:ascii="Tahoma" w:hAnsi="Tahoma" w:cs="Tahoma"/>
        <w:b/>
        <w:sz w:val="44"/>
        <w:szCs w:val="44"/>
      </w:rPr>
      <w:t>701-2011-TC-S1</w:t>
    </w:r>
  </w:p>
  <w:p w:rsidR="00F13BC7" w:rsidRDefault="00F13BC7">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4F3C042E"/>
    <w:lvl w:ilvl="0" w:tplc="C3401FD4">
      <w:start w:val="1"/>
      <w:numFmt w:val="decimal"/>
      <w:lvlText w:val="%1."/>
      <w:lvlJc w:val="left"/>
      <w:pPr>
        <w:tabs>
          <w:tab w:val="num" w:pos="1068"/>
        </w:tabs>
        <w:ind w:left="1068" w:hanging="360"/>
      </w:pPr>
      <w:rPr>
        <w:b/>
        <w:i w:val="0"/>
      </w:rPr>
    </w:lvl>
    <w:lvl w:ilvl="1" w:tplc="33EE8310">
      <w:start w:val="3"/>
      <w:numFmt w:val="bullet"/>
      <w:lvlText w:val=""/>
      <w:lvlJc w:val="left"/>
      <w:pPr>
        <w:tabs>
          <w:tab w:val="num" w:pos="1788"/>
        </w:tabs>
        <w:ind w:left="1788" w:hanging="360"/>
      </w:pPr>
      <w:rPr>
        <w:rFonts w:ascii="Symbol" w:eastAsia="Times New Roman" w:hAnsi="Symbol" w:cs="Tahoma"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5FC48FD"/>
    <w:multiLevelType w:val="hybridMultilevel"/>
    <w:tmpl w:val="DE921D4C"/>
    <w:lvl w:ilvl="0" w:tplc="4B2AF26E">
      <w:start w:val="1"/>
      <w:numFmt w:val="lowerRoman"/>
      <w:lvlText w:val="%1."/>
      <w:lvlJc w:val="right"/>
      <w:pPr>
        <w:ind w:left="1260" w:hanging="360"/>
      </w:pPr>
      <w:rPr>
        <w:b/>
        <w:i w:val="0"/>
      </w:r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2">
    <w:nsid w:val="06011100"/>
    <w:multiLevelType w:val="hybridMultilevel"/>
    <w:tmpl w:val="E3501DDE"/>
    <w:lvl w:ilvl="0" w:tplc="0C0A0017">
      <w:start w:val="1"/>
      <w:numFmt w:val="lowerLetter"/>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094E2944"/>
    <w:multiLevelType w:val="hybridMultilevel"/>
    <w:tmpl w:val="FD02CFA4"/>
    <w:lvl w:ilvl="0" w:tplc="3CDE9B5E">
      <w:start w:val="1"/>
      <w:numFmt w:val="decimal"/>
      <w:lvlText w:val="%1."/>
      <w:lvlJc w:val="left"/>
      <w:pPr>
        <w:tabs>
          <w:tab w:val="num" w:pos="720"/>
        </w:tabs>
        <w:ind w:left="720" w:hanging="360"/>
      </w:pPr>
      <w:rPr>
        <w:rFonts w:ascii="Tahoma" w:hAnsi="Tahoma" w:cs="Tahoma" w:hint="default"/>
        <w:b/>
        <w:i w:val="0"/>
        <w:shadow/>
        <w:sz w:val="20"/>
        <w:szCs w:val="2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31D60A9"/>
    <w:multiLevelType w:val="hybridMultilevel"/>
    <w:tmpl w:val="EF24C8C0"/>
    <w:lvl w:ilvl="0" w:tplc="1BA0521A">
      <w:start w:val="1"/>
      <w:numFmt w:val="decimal"/>
      <w:lvlText w:val="%1."/>
      <w:lvlJc w:val="left"/>
      <w:pPr>
        <w:tabs>
          <w:tab w:val="num" w:pos="720"/>
        </w:tabs>
        <w:ind w:left="720" w:hanging="360"/>
      </w:pPr>
      <w:rPr>
        <w:rFonts w:hint="default"/>
        <w:b/>
        <w:shadow/>
      </w:rPr>
    </w:lvl>
    <w:lvl w:ilvl="1" w:tplc="64268118">
      <w:start w:val="1"/>
      <w:numFmt w:val="bullet"/>
      <w:lvlText w:val=""/>
      <w:lvlJc w:val="left"/>
      <w:pPr>
        <w:tabs>
          <w:tab w:val="num" w:pos="1440"/>
        </w:tabs>
        <w:ind w:left="1440" w:hanging="360"/>
      </w:pPr>
      <w:rPr>
        <w:rFonts w:ascii="Symbol" w:eastAsia="Times New Roman" w:hAnsi="Symbol" w:cs="Aria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7990DB0"/>
    <w:multiLevelType w:val="hybridMultilevel"/>
    <w:tmpl w:val="7A28E46C"/>
    <w:lvl w:ilvl="0" w:tplc="0274952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D7F589A"/>
    <w:multiLevelType w:val="hybridMultilevel"/>
    <w:tmpl w:val="6B54E5EA"/>
    <w:lvl w:ilvl="0" w:tplc="E394233A">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EDD4D22"/>
    <w:multiLevelType w:val="hybridMultilevel"/>
    <w:tmpl w:val="92DA40A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nsid w:val="1FD61B9D"/>
    <w:multiLevelType w:val="hybridMultilevel"/>
    <w:tmpl w:val="D45C447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92E7221"/>
    <w:multiLevelType w:val="hybridMultilevel"/>
    <w:tmpl w:val="2E606A9C"/>
    <w:lvl w:ilvl="0" w:tplc="3FCE1F66">
      <w:start w:val="1"/>
      <w:numFmt w:val="decimal"/>
      <w:lvlText w:val="%1."/>
      <w:lvlJc w:val="left"/>
      <w:pPr>
        <w:tabs>
          <w:tab w:val="num" w:pos="720"/>
        </w:tabs>
        <w:ind w:left="720" w:hanging="360"/>
      </w:pPr>
      <w:rPr>
        <w:rFonts w:ascii="Tahoma" w:hAnsi="Tahoma" w:cs="Tahoma" w:hint="default"/>
        <w:b/>
      </w:r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nsid w:val="353575A8"/>
    <w:multiLevelType w:val="hybridMultilevel"/>
    <w:tmpl w:val="721879E0"/>
    <w:lvl w:ilvl="0" w:tplc="F9689780">
      <w:start w:val="1"/>
      <w:numFmt w:val="decimal"/>
      <w:lvlText w:val="%1."/>
      <w:lvlJc w:val="left"/>
      <w:pPr>
        <w:ind w:left="360" w:hanging="360"/>
      </w:pPr>
      <w:rPr>
        <w:b/>
        <w:shadow/>
        <w:sz w:val="20"/>
        <w:szCs w:val="2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nsid w:val="3B7B237C"/>
    <w:multiLevelType w:val="hybridMultilevel"/>
    <w:tmpl w:val="012444D4"/>
    <w:lvl w:ilvl="0" w:tplc="F5C055C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40497296"/>
    <w:multiLevelType w:val="hybridMultilevel"/>
    <w:tmpl w:val="C2221798"/>
    <w:lvl w:ilvl="0" w:tplc="6C7C3CFA">
      <w:start w:val="1"/>
      <w:numFmt w:val="lowerLetter"/>
      <w:lvlText w:val="%1)"/>
      <w:lvlJc w:val="left"/>
      <w:pPr>
        <w:ind w:left="1800" w:hanging="360"/>
      </w:pPr>
      <w:rPr>
        <w:b/>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3">
    <w:nsid w:val="41035766"/>
    <w:multiLevelType w:val="hybridMultilevel"/>
    <w:tmpl w:val="5D701030"/>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4E6548CD"/>
    <w:multiLevelType w:val="hybridMultilevel"/>
    <w:tmpl w:val="3D961F5C"/>
    <w:lvl w:ilvl="0" w:tplc="8D22BAF2">
      <w:start w:val="1"/>
      <w:numFmt w:val="decimal"/>
      <w:lvlText w:val="%1."/>
      <w:lvlJc w:val="left"/>
      <w:pPr>
        <w:tabs>
          <w:tab w:val="num" w:pos="720"/>
        </w:tabs>
        <w:ind w:left="720" w:hanging="360"/>
      </w:pPr>
      <w:rPr>
        <w:b/>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5">
    <w:nsid w:val="51D17AFE"/>
    <w:multiLevelType w:val="hybridMultilevel"/>
    <w:tmpl w:val="E3501DDE"/>
    <w:lvl w:ilvl="0" w:tplc="0C0A0017">
      <w:start w:val="1"/>
      <w:numFmt w:val="lowerLetter"/>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6">
    <w:nsid w:val="5E1931F5"/>
    <w:multiLevelType w:val="hybridMultilevel"/>
    <w:tmpl w:val="BFDC13A0"/>
    <w:lvl w:ilvl="0" w:tplc="4AD2BF74">
      <w:start w:val="1"/>
      <w:numFmt w:val="decimal"/>
      <w:lvlText w:val="%1."/>
      <w:lvlJc w:val="left"/>
      <w:pPr>
        <w:tabs>
          <w:tab w:val="num" w:pos="360"/>
        </w:tabs>
        <w:ind w:left="360" w:hanging="360"/>
      </w:pPr>
      <w:rPr>
        <w:rFonts w:ascii="Tahoma" w:hAnsi="Tahoma" w:cs="Tahoma" w:hint="default"/>
        <w:b/>
        <w:i w:val="0"/>
        <w:sz w:val="20"/>
        <w:szCs w:val="20"/>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66D30A47"/>
    <w:multiLevelType w:val="hybridMultilevel"/>
    <w:tmpl w:val="F5EE4C6A"/>
    <w:lvl w:ilvl="0" w:tplc="E83283A4">
      <w:start w:val="1"/>
      <w:numFmt w:val="decimal"/>
      <w:lvlText w:val="%1."/>
      <w:lvlJc w:val="left"/>
      <w:pPr>
        <w:ind w:left="720" w:hanging="360"/>
      </w:pPr>
      <w:rPr>
        <w:rFonts w:hint="default"/>
        <w:b/>
        <w:shadow/>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86E1EDD"/>
    <w:multiLevelType w:val="hybridMultilevel"/>
    <w:tmpl w:val="848EB7AC"/>
    <w:lvl w:ilvl="0" w:tplc="D01EB0CC">
      <w:start w:val="1"/>
      <w:numFmt w:val="lowerLetter"/>
      <w:lvlText w:val="%1."/>
      <w:lvlJc w:val="left"/>
      <w:pPr>
        <w:ind w:left="1287" w:hanging="360"/>
      </w:pPr>
      <w:rPr>
        <w:b/>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9">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0">
    <w:nsid w:val="76DA53B8"/>
    <w:multiLevelType w:val="hybridMultilevel"/>
    <w:tmpl w:val="E2F201D6"/>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79131884"/>
    <w:multiLevelType w:val="hybridMultilevel"/>
    <w:tmpl w:val="4EF6AA14"/>
    <w:lvl w:ilvl="0" w:tplc="B68E1126">
      <w:start w:val="1"/>
      <w:numFmt w:val="decimal"/>
      <w:lvlText w:val="%1."/>
      <w:lvlJc w:val="left"/>
      <w:pPr>
        <w:ind w:left="540" w:hanging="360"/>
      </w:pPr>
      <w:rPr>
        <w:rFonts w:hint="default"/>
        <w:b/>
      </w:rPr>
    </w:lvl>
    <w:lvl w:ilvl="1" w:tplc="0C0A0019">
      <w:start w:val="1"/>
      <w:numFmt w:val="lowerLetter"/>
      <w:lvlText w:val="%2."/>
      <w:lvlJc w:val="left"/>
      <w:pPr>
        <w:ind w:left="1260" w:hanging="360"/>
      </w:pPr>
    </w:lvl>
    <w:lvl w:ilvl="2" w:tplc="0C0A001B" w:tentative="1">
      <w:start w:val="1"/>
      <w:numFmt w:val="lowerRoman"/>
      <w:lvlText w:val="%3."/>
      <w:lvlJc w:val="right"/>
      <w:pPr>
        <w:ind w:left="1980" w:hanging="180"/>
      </w:pPr>
    </w:lvl>
    <w:lvl w:ilvl="3" w:tplc="0C0A000F" w:tentative="1">
      <w:start w:val="1"/>
      <w:numFmt w:val="decimal"/>
      <w:lvlText w:val="%4."/>
      <w:lvlJc w:val="left"/>
      <w:pPr>
        <w:ind w:left="2700" w:hanging="360"/>
      </w:pPr>
    </w:lvl>
    <w:lvl w:ilvl="4" w:tplc="0C0A0019" w:tentative="1">
      <w:start w:val="1"/>
      <w:numFmt w:val="lowerLetter"/>
      <w:lvlText w:val="%5."/>
      <w:lvlJc w:val="left"/>
      <w:pPr>
        <w:ind w:left="3420" w:hanging="360"/>
      </w:pPr>
    </w:lvl>
    <w:lvl w:ilvl="5" w:tplc="0C0A001B" w:tentative="1">
      <w:start w:val="1"/>
      <w:numFmt w:val="lowerRoman"/>
      <w:lvlText w:val="%6."/>
      <w:lvlJc w:val="right"/>
      <w:pPr>
        <w:ind w:left="4140" w:hanging="180"/>
      </w:pPr>
    </w:lvl>
    <w:lvl w:ilvl="6" w:tplc="0C0A000F" w:tentative="1">
      <w:start w:val="1"/>
      <w:numFmt w:val="decimal"/>
      <w:lvlText w:val="%7."/>
      <w:lvlJc w:val="left"/>
      <w:pPr>
        <w:ind w:left="4860" w:hanging="360"/>
      </w:pPr>
    </w:lvl>
    <w:lvl w:ilvl="7" w:tplc="0C0A0019" w:tentative="1">
      <w:start w:val="1"/>
      <w:numFmt w:val="lowerLetter"/>
      <w:lvlText w:val="%8."/>
      <w:lvlJc w:val="left"/>
      <w:pPr>
        <w:ind w:left="5580" w:hanging="360"/>
      </w:pPr>
    </w:lvl>
    <w:lvl w:ilvl="8" w:tplc="0C0A001B" w:tentative="1">
      <w:start w:val="1"/>
      <w:numFmt w:val="lowerRoman"/>
      <w:lvlText w:val="%9."/>
      <w:lvlJc w:val="right"/>
      <w:pPr>
        <w:ind w:left="6300" w:hanging="180"/>
      </w:pPr>
    </w:lvl>
  </w:abstractNum>
  <w:abstractNum w:abstractNumId="22">
    <w:nsid w:val="7B9672E7"/>
    <w:multiLevelType w:val="hybridMultilevel"/>
    <w:tmpl w:val="D6D2C9B2"/>
    <w:lvl w:ilvl="0" w:tplc="5CB03580">
      <w:start w:val="1"/>
      <w:numFmt w:val="lowerRoman"/>
      <w:lvlText w:val="%1."/>
      <w:lvlJc w:val="right"/>
      <w:pPr>
        <w:ind w:left="1365" w:hanging="360"/>
      </w:pPr>
      <w:rPr>
        <w:b/>
      </w:rPr>
    </w:lvl>
    <w:lvl w:ilvl="1" w:tplc="0C0A0019" w:tentative="1">
      <w:start w:val="1"/>
      <w:numFmt w:val="lowerLetter"/>
      <w:lvlText w:val="%2."/>
      <w:lvlJc w:val="left"/>
      <w:pPr>
        <w:ind w:left="2085" w:hanging="360"/>
      </w:pPr>
    </w:lvl>
    <w:lvl w:ilvl="2" w:tplc="0C0A001B" w:tentative="1">
      <w:start w:val="1"/>
      <w:numFmt w:val="lowerRoman"/>
      <w:lvlText w:val="%3."/>
      <w:lvlJc w:val="right"/>
      <w:pPr>
        <w:ind w:left="2805" w:hanging="180"/>
      </w:pPr>
    </w:lvl>
    <w:lvl w:ilvl="3" w:tplc="0C0A000F" w:tentative="1">
      <w:start w:val="1"/>
      <w:numFmt w:val="decimal"/>
      <w:lvlText w:val="%4."/>
      <w:lvlJc w:val="left"/>
      <w:pPr>
        <w:ind w:left="3525" w:hanging="360"/>
      </w:pPr>
    </w:lvl>
    <w:lvl w:ilvl="4" w:tplc="0C0A0019" w:tentative="1">
      <w:start w:val="1"/>
      <w:numFmt w:val="lowerLetter"/>
      <w:lvlText w:val="%5."/>
      <w:lvlJc w:val="left"/>
      <w:pPr>
        <w:ind w:left="4245" w:hanging="360"/>
      </w:pPr>
    </w:lvl>
    <w:lvl w:ilvl="5" w:tplc="0C0A001B" w:tentative="1">
      <w:start w:val="1"/>
      <w:numFmt w:val="lowerRoman"/>
      <w:lvlText w:val="%6."/>
      <w:lvlJc w:val="right"/>
      <w:pPr>
        <w:ind w:left="4965" w:hanging="180"/>
      </w:pPr>
    </w:lvl>
    <w:lvl w:ilvl="6" w:tplc="0C0A000F" w:tentative="1">
      <w:start w:val="1"/>
      <w:numFmt w:val="decimal"/>
      <w:lvlText w:val="%7."/>
      <w:lvlJc w:val="left"/>
      <w:pPr>
        <w:ind w:left="5685" w:hanging="360"/>
      </w:pPr>
    </w:lvl>
    <w:lvl w:ilvl="7" w:tplc="0C0A0019" w:tentative="1">
      <w:start w:val="1"/>
      <w:numFmt w:val="lowerLetter"/>
      <w:lvlText w:val="%8."/>
      <w:lvlJc w:val="left"/>
      <w:pPr>
        <w:ind w:left="6405" w:hanging="360"/>
      </w:pPr>
    </w:lvl>
    <w:lvl w:ilvl="8" w:tplc="0C0A001B" w:tentative="1">
      <w:start w:val="1"/>
      <w:numFmt w:val="lowerRoman"/>
      <w:lvlText w:val="%9."/>
      <w:lvlJc w:val="right"/>
      <w:pPr>
        <w:ind w:left="7125" w:hanging="180"/>
      </w:pPr>
    </w:lvl>
  </w:abstractNum>
  <w:num w:numId="1">
    <w:abstractNumId w:val="3"/>
  </w:num>
  <w:num w:numId="2">
    <w:abstractNumId w:val="11"/>
  </w:num>
  <w:num w:numId="3">
    <w:abstractNumId w:val="8"/>
  </w:num>
  <w:num w:numId="4">
    <w:abstractNumId w:val="10"/>
  </w:num>
  <w:num w:numId="5">
    <w:abstractNumId w:val="5"/>
  </w:num>
  <w:num w:numId="6">
    <w:abstractNumId w:val="7"/>
  </w:num>
  <w:num w:numId="7">
    <w:abstractNumId w:val="18"/>
  </w:num>
  <w:num w:numId="8">
    <w:abstractNumId w:val="13"/>
  </w:num>
  <w:num w:numId="9">
    <w:abstractNumId w:val="20"/>
  </w:num>
  <w:num w:numId="10">
    <w:abstractNumId w:val="12"/>
  </w:num>
  <w:num w:numId="11">
    <w:abstractNumId w:val="0"/>
  </w:num>
  <w:num w:numId="1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 w:numId="15">
    <w:abstractNumId w:val="9"/>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6"/>
  </w:num>
  <w:num w:numId="19">
    <w:abstractNumId w:val="6"/>
  </w:num>
  <w:num w:numId="20">
    <w:abstractNumId w:val="19"/>
  </w:num>
  <w:num w:numId="21">
    <w:abstractNumId w:val="22"/>
  </w:num>
  <w:num w:numId="22">
    <w:abstractNumId w:val="2"/>
  </w:num>
  <w:num w:numId="23">
    <w:abstractNumId w:val="15"/>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506"/>
  </w:hdrShapeDefaults>
  <w:footnotePr>
    <w:footnote w:id="0"/>
    <w:footnote w:id="1"/>
  </w:footnotePr>
  <w:endnotePr>
    <w:endnote w:id="0"/>
    <w:endnote w:id="1"/>
  </w:endnotePr>
  <w:compat/>
  <w:rsids>
    <w:rsidRoot w:val="00906E01"/>
    <w:rsid w:val="00000224"/>
    <w:rsid w:val="00007EB1"/>
    <w:rsid w:val="00011670"/>
    <w:rsid w:val="00015E79"/>
    <w:rsid w:val="000406FE"/>
    <w:rsid w:val="000419FF"/>
    <w:rsid w:val="00042400"/>
    <w:rsid w:val="0006183D"/>
    <w:rsid w:val="0006581A"/>
    <w:rsid w:val="00073064"/>
    <w:rsid w:val="000765F4"/>
    <w:rsid w:val="00077F9A"/>
    <w:rsid w:val="00087900"/>
    <w:rsid w:val="000922CA"/>
    <w:rsid w:val="000937D6"/>
    <w:rsid w:val="000A387A"/>
    <w:rsid w:val="000A6CB0"/>
    <w:rsid w:val="000B365E"/>
    <w:rsid w:val="000C3BC9"/>
    <w:rsid w:val="000C4CAD"/>
    <w:rsid w:val="000D0710"/>
    <w:rsid w:val="000D35DD"/>
    <w:rsid w:val="000D6B36"/>
    <w:rsid w:val="001148D6"/>
    <w:rsid w:val="00130AA0"/>
    <w:rsid w:val="00130FDD"/>
    <w:rsid w:val="0014065C"/>
    <w:rsid w:val="00144473"/>
    <w:rsid w:val="0015244B"/>
    <w:rsid w:val="001537B9"/>
    <w:rsid w:val="00153BBC"/>
    <w:rsid w:val="0015618A"/>
    <w:rsid w:val="001674AA"/>
    <w:rsid w:val="00170D4F"/>
    <w:rsid w:val="00184D41"/>
    <w:rsid w:val="00196408"/>
    <w:rsid w:val="001A146F"/>
    <w:rsid w:val="001A4788"/>
    <w:rsid w:val="001C1B34"/>
    <w:rsid w:val="001C75EA"/>
    <w:rsid w:val="001D3A4A"/>
    <w:rsid w:val="001D5285"/>
    <w:rsid w:val="001E165C"/>
    <w:rsid w:val="001F0355"/>
    <w:rsid w:val="002017E5"/>
    <w:rsid w:val="00226EF8"/>
    <w:rsid w:val="00240F00"/>
    <w:rsid w:val="0024569F"/>
    <w:rsid w:val="00251186"/>
    <w:rsid w:val="0025558A"/>
    <w:rsid w:val="00260A10"/>
    <w:rsid w:val="002735AC"/>
    <w:rsid w:val="00282386"/>
    <w:rsid w:val="00285C1F"/>
    <w:rsid w:val="002944A2"/>
    <w:rsid w:val="002A42B9"/>
    <w:rsid w:val="002A634B"/>
    <w:rsid w:val="002B6C0A"/>
    <w:rsid w:val="002C4DB0"/>
    <w:rsid w:val="002D2AA1"/>
    <w:rsid w:val="002E30C2"/>
    <w:rsid w:val="002E3B1B"/>
    <w:rsid w:val="002E7129"/>
    <w:rsid w:val="002F32EB"/>
    <w:rsid w:val="0032183F"/>
    <w:rsid w:val="00330B70"/>
    <w:rsid w:val="00333F2F"/>
    <w:rsid w:val="00343258"/>
    <w:rsid w:val="003443CC"/>
    <w:rsid w:val="00372CF3"/>
    <w:rsid w:val="00380224"/>
    <w:rsid w:val="00380402"/>
    <w:rsid w:val="0038231A"/>
    <w:rsid w:val="00396493"/>
    <w:rsid w:val="003B11DE"/>
    <w:rsid w:val="003B584B"/>
    <w:rsid w:val="003C10C4"/>
    <w:rsid w:val="003C1F57"/>
    <w:rsid w:val="003E0B2E"/>
    <w:rsid w:val="003E6FFC"/>
    <w:rsid w:val="003F3412"/>
    <w:rsid w:val="003F40ED"/>
    <w:rsid w:val="003F6D87"/>
    <w:rsid w:val="00407A6D"/>
    <w:rsid w:val="00410BCE"/>
    <w:rsid w:val="00416E8A"/>
    <w:rsid w:val="0042575A"/>
    <w:rsid w:val="00432195"/>
    <w:rsid w:val="00441AB1"/>
    <w:rsid w:val="00443F44"/>
    <w:rsid w:val="004451CD"/>
    <w:rsid w:val="00446526"/>
    <w:rsid w:val="00451FA0"/>
    <w:rsid w:val="00452DBD"/>
    <w:rsid w:val="0045540A"/>
    <w:rsid w:val="00455BA0"/>
    <w:rsid w:val="0045624D"/>
    <w:rsid w:val="00460482"/>
    <w:rsid w:val="00481E85"/>
    <w:rsid w:val="00485AEB"/>
    <w:rsid w:val="00487ED8"/>
    <w:rsid w:val="004965B9"/>
    <w:rsid w:val="004A3581"/>
    <w:rsid w:val="004B2574"/>
    <w:rsid w:val="004B4FF9"/>
    <w:rsid w:val="004D4865"/>
    <w:rsid w:val="004E30C2"/>
    <w:rsid w:val="004F3C3E"/>
    <w:rsid w:val="00501185"/>
    <w:rsid w:val="00504D0B"/>
    <w:rsid w:val="00510A85"/>
    <w:rsid w:val="00520AD3"/>
    <w:rsid w:val="0052774A"/>
    <w:rsid w:val="00532124"/>
    <w:rsid w:val="00533C31"/>
    <w:rsid w:val="00535C14"/>
    <w:rsid w:val="00556F1E"/>
    <w:rsid w:val="00566AE2"/>
    <w:rsid w:val="00584FF5"/>
    <w:rsid w:val="005A10C5"/>
    <w:rsid w:val="005A2826"/>
    <w:rsid w:val="005A5C34"/>
    <w:rsid w:val="005B4795"/>
    <w:rsid w:val="005C60D8"/>
    <w:rsid w:val="005D07D1"/>
    <w:rsid w:val="005D4BDA"/>
    <w:rsid w:val="005E4B27"/>
    <w:rsid w:val="005E599E"/>
    <w:rsid w:val="005F0096"/>
    <w:rsid w:val="005F0139"/>
    <w:rsid w:val="005F7133"/>
    <w:rsid w:val="0060072C"/>
    <w:rsid w:val="006009DB"/>
    <w:rsid w:val="00603D63"/>
    <w:rsid w:val="006062F7"/>
    <w:rsid w:val="00606B77"/>
    <w:rsid w:val="006139B4"/>
    <w:rsid w:val="00614137"/>
    <w:rsid w:val="006150F8"/>
    <w:rsid w:val="00615A97"/>
    <w:rsid w:val="006249A5"/>
    <w:rsid w:val="00645675"/>
    <w:rsid w:val="00647764"/>
    <w:rsid w:val="0065040A"/>
    <w:rsid w:val="006513CD"/>
    <w:rsid w:val="00655792"/>
    <w:rsid w:val="006571B5"/>
    <w:rsid w:val="0066159A"/>
    <w:rsid w:val="00683724"/>
    <w:rsid w:val="006911E2"/>
    <w:rsid w:val="0069569A"/>
    <w:rsid w:val="006A04B2"/>
    <w:rsid w:val="006A56F8"/>
    <w:rsid w:val="006C303D"/>
    <w:rsid w:val="006D3713"/>
    <w:rsid w:val="006D5620"/>
    <w:rsid w:val="006E19DE"/>
    <w:rsid w:val="006E619B"/>
    <w:rsid w:val="006F6583"/>
    <w:rsid w:val="00713C4F"/>
    <w:rsid w:val="007229B9"/>
    <w:rsid w:val="00724F6D"/>
    <w:rsid w:val="007264AE"/>
    <w:rsid w:val="00734372"/>
    <w:rsid w:val="0074548C"/>
    <w:rsid w:val="00747139"/>
    <w:rsid w:val="0075326E"/>
    <w:rsid w:val="007560A3"/>
    <w:rsid w:val="007613BC"/>
    <w:rsid w:val="007728C3"/>
    <w:rsid w:val="00781416"/>
    <w:rsid w:val="00791D05"/>
    <w:rsid w:val="007B6965"/>
    <w:rsid w:val="007B75F4"/>
    <w:rsid w:val="007C469A"/>
    <w:rsid w:val="007D35D1"/>
    <w:rsid w:val="007E619F"/>
    <w:rsid w:val="007F000F"/>
    <w:rsid w:val="007F0967"/>
    <w:rsid w:val="007F2C15"/>
    <w:rsid w:val="00805858"/>
    <w:rsid w:val="00834DA6"/>
    <w:rsid w:val="008374A8"/>
    <w:rsid w:val="0084068D"/>
    <w:rsid w:val="00846158"/>
    <w:rsid w:val="00851DC4"/>
    <w:rsid w:val="008632E2"/>
    <w:rsid w:val="00867FC2"/>
    <w:rsid w:val="00873794"/>
    <w:rsid w:val="00887561"/>
    <w:rsid w:val="008923B9"/>
    <w:rsid w:val="008A0262"/>
    <w:rsid w:val="008A09D9"/>
    <w:rsid w:val="008A4694"/>
    <w:rsid w:val="008B54C4"/>
    <w:rsid w:val="008B6E82"/>
    <w:rsid w:val="008B78F8"/>
    <w:rsid w:val="008C06DD"/>
    <w:rsid w:val="008E7114"/>
    <w:rsid w:val="009023D9"/>
    <w:rsid w:val="009030AD"/>
    <w:rsid w:val="00904A19"/>
    <w:rsid w:val="00905125"/>
    <w:rsid w:val="00906E01"/>
    <w:rsid w:val="00911CDB"/>
    <w:rsid w:val="00916140"/>
    <w:rsid w:val="00923A10"/>
    <w:rsid w:val="00924856"/>
    <w:rsid w:val="00925EC9"/>
    <w:rsid w:val="009272AD"/>
    <w:rsid w:val="009322B1"/>
    <w:rsid w:val="009401EA"/>
    <w:rsid w:val="00970DEF"/>
    <w:rsid w:val="00983CF5"/>
    <w:rsid w:val="00994765"/>
    <w:rsid w:val="009A3559"/>
    <w:rsid w:val="009B052C"/>
    <w:rsid w:val="009B4CA9"/>
    <w:rsid w:val="009C3B12"/>
    <w:rsid w:val="009D3074"/>
    <w:rsid w:val="009E0DB2"/>
    <w:rsid w:val="009E1445"/>
    <w:rsid w:val="009E3196"/>
    <w:rsid w:val="00A201C1"/>
    <w:rsid w:val="00A305C8"/>
    <w:rsid w:val="00A307F6"/>
    <w:rsid w:val="00A3216E"/>
    <w:rsid w:val="00A353D2"/>
    <w:rsid w:val="00A40A2A"/>
    <w:rsid w:val="00A53138"/>
    <w:rsid w:val="00A705AE"/>
    <w:rsid w:val="00A82E53"/>
    <w:rsid w:val="00A84A16"/>
    <w:rsid w:val="00A96A00"/>
    <w:rsid w:val="00A96F94"/>
    <w:rsid w:val="00AA0312"/>
    <w:rsid w:val="00AA2AB5"/>
    <w:rsid w:val="00AA332B"/>
    <w:rsid w:val="00AA58F5"/>
    <w:rsid w:val="00AB1758"/>
    <w:rsid w:val="00AB60E6"/>
    <w:rsid w:val="00AB6DC6"/>
    <w:rsid w:val="00AC1D1B"/>
    <w:rsid w:val="00AC3E24"/>
    <w:rsid w:val="00AD0742"/>
    <w:rsid w:val="00AD2BEE"/>
    <w:rsid w:val="00AD5BFC"/>
    <w:rsid w:val="00AD726E"/>
    <w:rsid w:val="00AE2B8C"/>
    <w:rsid w:val="00AE2FF2"/>
    <w:rsid w:val="00B0468D"/>
    <w:rsid w:val="00B05429"/>
    <w:rsid w:val="00B068C0"/>
    <w:rsid w:val="00B10B11"/>
    <w:rsid w:val="00B22121"/>
    <w:rsid w:val="00B302A8"/>
    <w:rsid w:val="00B35EC1"/>
    <w:rsid w:val="00B47CA5"/>
    <w:rsid w:val="00B62C22"/>
    <w:rsid w:val="00B67BEF"/>
    <w:rsid w:val="00B716D0"/>
    <w:rsid w:val="00B72E87"/>
    <w:rsid w:val="00B7371D"/>
    <w:rsid w:val="00B839CD"/>
    <w:rsid w:val="00B92569"/>
    <w:rsid w:val="00B92E37"/>
    <w:rsid w:val="00B9730E"/>
    <w:rsid w:val="00BB0837"/>
    <w:rsid w:val="00BB188F"/>
    <w:rsid w:val="00BB7414"/>
    <w:rsid w:val="00BC6CFB"/>
    <w:rsid w:val="00BC75D3"/>
    <w:rsid w:val="00BD4F7B"/>
    <w:rsid w:val="00C02C33"/>
    <w:rsid w:val="00C213BC"/>
    <w:rsid w:val="00C32AB9"/>
    <w:rsid w:val="00C33F66"/>
    <w:rsid w:val="00C355AD"/>
    <w:rsid w:val="00C371CB"/>
    <w:rsid w:val="00C3798E"/>
    <w:rsid w:val="00C47681"/>
    <w:rsid w:val="00C655C2"/>
    <w:rsid w:val="00C65E29"/>
    <w:rsid w:val="00C93FF1"/>
    <w:rsid w:val="00C945D4"/>
    <w:rsid w:val="00CA23B0"/>
    <w:rsid w:val="00CA4C47"/>
    <w:rsid w:val="00CB6D4D"/>
    <w:rsid w:val="00CC2597"/>
    <w:rsid w:val="00CC316D"/>
    <w:rsid w:val="00CD04A7"/>
    <w:rsid w:val="00CD148E"/>
    <w:rsid w:val="00CE3157"/>
    <w:rsid w:val="00D06B20"/>
    <w:rsid w:val="00D07C68"/>
    <w:rsid w:val="00D15BDD"/>
    <w:rsid w:val="00D206B2"/>
    <w:rsid w:val="00D24364"/>
    <w:rsid w:val="00D43B27"/>
    <w:rsid w:val="00D506CD"/>
    <w:rsid w:val="00D533A6"/>
    <w:rsid w:val="00D61D52"/>
    <w:rsid w:val="00D63048"/>
    <w:rsid w:val="00D719CE"/>
    <w:rsid w:val="00D77598"/>
    <w:rsid w:val="00D93DF5"/>
    <w:rsid w:val="00DA1F9A"/>
    <w:rsid w:val="00DA2C75"/>
    <w:rsid w:val="00DB3D81"/>
    <w:rsid w:val="00DB4774"/>
    <w:rsid w:val="00DB7C87"/>
    <w:rsid w:val="00DC5B6E"/>
    <w:rsid w:val="00DC67D8"/>
    <w:rsid w:val="00DC73E4"/>
    <w:rsid w:val="00DE20CE"/>
    <w:rsid w:val="00DE3C1A"/>
    <w:rsid w:val="00DF2E22"/>
    <w:rsid w:val="00E00FF0"/>
    <w:rsid w:val="00E140DA"/>
    <w:rsid w:val="00E165BB"/>
    <w:rsid w:val="00E23DB9"/>
    <w:rsid w:val="00E26014"/>
    <w:rsid w:val="00E40F6E"/>
    <w:rsid w:val="00E410FA"/>
    <w:rsid w:val="00E41951"/>
    <w:rsid w:val="00E44455"/>
    <w:rsid w:val="00E53F73"/>
    <w:rsid w:val="00E564ED"/>
    <w:rsid w:val="00E60E77"/>
    <w:rsid w:val="00E651CE"/>
    <w:rsid w:val="00E668E0"/>
    <w:rsid w:val="00E710CB"/>
    <w:rsid w:val="00E81599"/>
    <w:rsid w:val="00E95E07"/>
    <w:rsid w:val="00EA3C87"/>
    <w:rsid w:val="00ED3601"/>
    <w:rsid w:val="00ED609E"/>
    <w:rsid w:val="00EE1E70"/>
    <w:rsid w:val="00EE31FC"/>
    <w:rsid w:val="00EE4DAE"/>
    <w:rsid w:val="00EF1353"/>
    <w:rsid w:val="00F0078E"/>
    <w:rsid w:val="00F01FEA"/>
    <w:rsid w:val="00F13BC7"/>
    <w:rsid w:val="00F1557F"/>
    <w:rsid w:val="00F21428"/>
    <w:rsid w:val="00F23352"/>
    <w:rsid w:val="00F40F4B"/>
    <w:rsid w:val="00F42D6E"/>
    <w:rsid w:val="00F46C4C"/>
    <w:rsid w:val="00F607E3"/>
    <w:rsid w:val="00F618F2"/>
    <w:rsid w:val="00F62243"/>
    <w:rsid w:val="00F632AC"/>
    <w:rsid w:val="00F63F5F"/>
    <w:rsid w:val="00F65904"/>
    <w:rsid w:val="00F70067"/>
    <w:rsid w:val="00F73B23"/>
    <w:rsid w:val="00F77642"/>
    <w:rsid w:val="00F77CF9"/>
    <w:rsid w:val="00F77E79"/>
    <w:rsid w:val="00F81D76"/>
    <w:rsid w:val="00F82337"/>
    <w:rsid w:val="00FA0154"/>
    <w:rsid w:val="00FA0792"/>
    <w:rsid w:val="00FA2664"/>
    <w:rsid w:val="00FA3B41"/>
    <w:rsid w:val="00FA56BE"/>
    <w:rsid w:val="00FC1F7E"/>
    <w:rsid w:val="00FC2875"/>
    <w:rsid w:val="00FC4201"/>
    <w:rsid w:val="00FD0F44"/>
    <w:rsid w:val="00FE591A"/>
    <w:rsid w:val="00FE72E4"/>
    <w:rsid w:val="00FF249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E01"/>
    <w:rPr>
      <w:rFonts w:ascii="Times New Roman" w:eastAsia="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notapieCar">
    <w:name w:val="Texto nota pie Car"/>
    <w:aliases w:val="Car Car,Car4 Car,Car Car Car Car, Car4 Car,Texto nota pie1 Car,Body Text Car, Car2 Car Car Car Car Car Car, Car2 Car Car, Car2 Car1, Car1 Car Car,Car1 Car Car, Car2 Car1 Car Car, Car1 Car1,Car2 Car Car Car Car Car Car1,Car2 Car Car1"/>
    <w:basedOn w:val="Fuentedeprrafopredeter"/>
    <w:link w:val="Textonotapie"/>
    <w:locked/>
    <w:rsid w:val="00906E01"/>
    <w:rPr>
      <w:rFonts w:ascii="Times New Roman" w:eastAsia="Times New Roman" w:hAnsi="Times New Roman" w:cs="Times New Roman"/>
      <w:sz w:val="20"/>
      <w:szCs w:val="20"/>
      <w:lang w:eastAsia="es-ES"/>
    </w:rPr>
  </w:style>
  <w:style w:type="paragraph" w:styleId="Textonotapie">
    <w:name w:val="footnote text"/>
    <w:aliases w:val="Car,Car4,Car Car Car, Car4,Texto nota pie1,Body Text, Car2 Car Car Car Car Car, Car2 Car, Car2, Car1 Car,Car1 Car, Car2 Car1 Car, Car1,Car2 Car Car Car Car Car,Car2 Car Car,Car2 Car,Car2 Car Car Car Car Car Car, Car Car Car"/>
    <w:basedOn w:val="Normal"/>
    <w:link w:val="TextonotapieCar"/>
    <w:unhideWhenUsed/>
    <w:rsid w:val="00906E01"/>
  </w:style>
  <w:style w:type="character" w:customStyle="1" w:styleId="TextonotapieCar1">
    <w:name w:val="Texto nota pie Car1"/>
    <w:basedOn w:val="Fuentedeprrafopredeter"/>
    <w:link w:val="Textonotapie"/>
    <w:uiPriority w:val="99"/>
    <w:semiHidden/>
    <w:rsid w:val="00906E01"/>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906E01"/>
    <w:pPr>
      <w:tabs>
        <w:tab w:val="center" w:pos="4252"/>
        <w:tab w:val="right" w:pos="8504"/>
      </w:tabs>
    </w:pPr>
  </w:style>
  <w:style w:type="character" w:customStyle="1" w:styleId="PiedepginaCar">
    <w:name w:val="Pie de página Car"/>
    <w:basedOn w:val="Fuentedeprrafopredeter"/>
    <w:link w:val="Piedepgina"/>
    <w:uiPriority w:val="99"/>
    <w:rsid w:val="00906E01"/>
    <w:rPr>
      <w:rFonts w:ascii="Times New Roman" w:eastAsia="Times New Roman" w:hAnsi="Times New Roman" w:cs="Times New Roman"/>
      <w:sz w:val="20"/>
      <w:szCs w:val="20"/>
      <w:lang w:eastAsia="es-ES"/>
    </w:rPr>
  </w:style>
  <w:style w:type="paragraph" w:styleId="Textoindependiente">
    <w:name w:val="Body Text"/>
    <w:aliases w:val=" Car"/>
    <w:basedOn w:val="Normal"/>
    <w:link w:val="TextoindependienteCar"/>
    <w:unhideWhenUsed/>
    <w:rsid w:val="00906E01"/>
    <w:pPr>
      <w:spacing w:after="120"/>
    </w:pPr>
    <w:rPr>
      <w:sz w:val="24"/>
      <w:szCs w:val="24"/>
    </w:rPr>
  </w:style>
  <w:style w:type="character" w:customStyle="1" w:styleId="TextoindependienteCar">
    <w:name w:val="Texto independiente Car"/>
    <w:aliases w:val=" Car Car"/>
    <w:basedOn w:val="Fuentedeprrafopredeter"/>
    <w:link w:val="Textoindependiente"/>
    <w:rsid w:val="00906E01"/>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906E01"/>
    <w:pPr>
      <w:ind w:left="720"/>
      <w:contextualSpacing/>
    </w:pPr>
    <w:rPr>
      <w:lang w:eastAsia="es-PE"/>
    </w:rPr>
  </w:style>
  <w:style w:type="character" w:styleId="Refdenotaalpie">
    <w:name w:val="footnote reference"/>
    <w:basedOn w:val="Fuentedeprrafopredeter"/>
    <w:unhideWhenUsed/>
    <w:rsid w:val="00906E01"/>
    <w:rPr>
      <w:vertAlign w:val="superscript"/>
    </w:rPr>
  </w:style>
  <w:style w:type="paragraph" w:styleId="Textoindependiente2">
    <w:name w:val="Body Text 2"/>
    <w:basedOn w:val="Normal"/>
    <w:link w:val="Textoindependiente2Car"/>
    <w:unhideWhenUsed/>
    <w:rsid w:val="00906E01"/>
    <w:pPr>
      <w:spacing w:after="120" w:line="480" w:lineRule="auto"/>
    </w:pPr>
  </w:style>
  <w:style w:type="character" w:customStyle="1" w:styleId="Textoindependiente2Car">
    <w:name w:val="Texto independiente 2 Car"/>
    <w:basedOn w:val="Fuentedeprrafopredeter"/>
    <w:link w:val="Textoindependiente2"/>
    <w:rsid w:val="00906E01"/>
    <w:rPr>
      <w:rFonts w:ascii="Times New Roman" w:eastAsia="Times New Roman" w:hAnsi="Times New Roman" w:cs="Times New Roman"/>
      <w:sz w:val="20"/>
      <w:szCs w:val="20"/>
      <w:lang w:eastAsia="es-ES"/>
    </w:rPr>
  </w:style>
  <w:style w:type="paragraph" w:styleId="Sangradetextonormal">
    <w:name w:val="Body Text Indent"/>
    <w:basedOn w:val="Normal"/>
    <w:link w:val="SangradetextonormalCar"/>
    <w:uiPriority w:val="99"/>
    <w:semiHidden/>
    <w:unhideWhenUsed/>
    <w:rsid w:val="00E651CE"/>
    <w:pPr>
      <w:spacing w:after="120"/>
      <w:ind w:left="283"/>
    </w:pPr>
  </w:style>
  <w:style w:type="character" w:customStyle="1" w:styleId="SangradetextonormalCar">
    <w:name w:val="Sangría de texto normal Car"/>
    <w:basedOn w:val="Fuentedeprrafopredeter"/>
    <w:link w:val="Sangradetextonormal"/>
    <w:uiPriority w:val="99"/>
    <w:semiHidden/>
    <w:rsid w:val="00E651CE"/>
    <w:rPr>
      <w:rFonts w:ascii="Times New Roman" w:eastAsia="Times New Roman" w:hAnsi="Times New Roman" w:cs="Times New Roman"/>
      <w:sz w:val="20"/>
      <w:szCs w:val="20"/>
      <w:lang w:eastAsia="es-ES"/>
    </w:rPr>
  </w:style>
  <w:style w:type="paragraph" w:styleId="Textoindependiente3">
    <w:name w:val="Body Text 3"/>
    <w:basedOn w:val="Normal"/>
    <w:link w:val="Textoindependiente3Car"/>
    <w:rsid w:val="007229B9"/>
    <w:pPr>
      <w:spacing w:after="120"/>
    </w:pPr>
    <w:rPr>
      <w:sz w:val="16"/>
      <w:szCs w:val="16"/>
      <w:lang w:val="es-PE"/>
    </w:rPr>
  </w:style>
  <w:style w:type="character" w:customStyle="1" w:styleId="Textoindependiente3Car">
    <w:name w:val="Texto independiente 3 Car"/>
    <w:basedOn w:val="Fuentedeprrafopredeter"/>
    <w:link w:val="Textoindependiente3"/>
    <w:rsid w:val="007229B9"/>
    <w:rPr>
      <w:rFonts w:ascii="Times New Roman" w:eastAsia="Times New Roman" w:hAnsi="Times New Roman"/>
      <w:sz w:val="16"/>
      <w:szCs w:val="16"/>
      <w:lang w:val="es-PE"/>
    </w:rPr>
  </w:style>
  <w:style w:type="paragraph" w:customStyle="1" w:styleId="Textoindependiente21">
    <w:name w:val="Texto independiente 21"/>
    <w:basedOn w:val="Normal"/>
    <w:rsid w:val="00B47CA5"/>
    <w:pPr>
      <w:jc w:val="both"/>
    </w:pPr>
    <w:rPr>
      <w:rFonts w:ascii="Tahoma" w:hAnsi="Tahoma"/>
      <w:sz w:val="22"/>
    </w:rPr>
  </w:style>
  <w:style w:type="paragraph" w:styleId="Encabezado">
    <w:name w:val="header"/>
    <w:aliases w:val="maria,h"/>
    <w:basedOn w:val="Normal"/>
    <w:link w:val="EncabezadoCar"/>
    <w:uiPriority w:val="99"/>
    <w:semiHidden/>
    <w:unhideWhenUsed/>
    <w:rsid w:val="00CD04A7"/>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CD04A7"/>
    <w:rPr>
      <w:rFonts w:ascii="Times New Roman" w:eastAsia="Times New Roman" w:hAnsi="Times New Roman"/>
    </w:rPr>
  </w:style>
  <w:style w:type="paragraph" w:styleId="Sinespaciado">
    <w:name w:val="No Spacing"/>
    <w:uiPriority w:val="1"/>
    <w:qFormat/>
    <w:rsid w:val="0015244B"/>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61763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B5453-6397-40A2-AEF6-9EBDABE7D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7410</Words>
  <Characters>40760</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15</cp:revision>
  <cp:lastPrinted>2011-04-26T13:14:00Z</cp:lastPrinted>
  <dcterms:created xsi:type="dcterms:W3CDTF">2010-03-04T18:25:00Z</dcterms:created>
  <dcterms:modified xsi:type="dcterms:W3CDTF">2011-05-09T14:20:00Z</dcterms:modified>
</cp:coreProperties>
</file>